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9EBE" w14:textId="77777777" w:rsidR="00661D00" w:rsidRDefault="00661D00" w:rsidP="00661D00">
      <w:pPr>
        <w:pStyle w:val="Heading2"/>
        <w:spacing w:before="0" w:beforeAutospacing="0" w:after="200" w:afterAutospacing="0"/>
        <w:jc w:val="center"/>
        <w:rPr>
          <w:rFonts w:ascii="Century Gothic" w:hAnsi="Century Gothic" w:cs="Arial"/>
          <w:bCs w:val="0"/>
          <w:color w:val="148DCD"/>
          <w:sz w:val="40"/>
          <w:szCs w:val="40"/>
        </w:rPr>
      </w:pPr>
    </w:p>
    <w:p w14:paraId="639F453E" w14:textId="4AC69CE4" w:rsidR="004923BE" w:rsidRPr="00661D00" w:rsidRDefault="004923BE" w:rsidP="00661D00">
      <w:pPr>
        <w:pStyle w:val="Heading2"/>
        <w:spacing w:before="0" w:beforeAutospacing="0" w:after="200" w:afterAutospacing="0"/>
        <w:jc w:val="center"/>
        <w:rPr>
          <w:rFonts w:ascii="Century Gothic" w:hAnsi="Century Gothic"/>
          <w:color w:val="148DCD"/>
          <w:sz w:val="40"/>
          <w:szCs w:val="40"/>
        </w:rPr>
      </w:pPr>
      <w:r w:rsidRPr="00661D00">
        <w:rPr>
          <w:rFonts w:ascii="Century Gothic" w:hAnsi="Century Gothic" w:cs="Arial"/>
          <w:bCs w:val="0"/>
          <w:color w:val="148DCD"/>
          <w:sz w:val="40"/>
          <w:szCs w:val="40"/>
        </w:rPr>
        <w:t xml:space="preserve">Professional Learning </w:t>
      </w:r>
      <w:r w:rsidR="009F0434">
        <w:rPr>
          <w:rFonts w:ascii="Century Gothic" w:hAnsi="Century Gothic" w:cs="Arial"/>
          <w:bCs w:val="0"/>
          <w:color w:val="148DCD"/>
          <w:sz w:val="40"/>
          <w:szCs w:val="40"/>
        </w:rPr>
        <w:t>in the 2020-20</w:t>
      </w:r>
      <w:bookmarkStart w:id="0" w:name="_GoBack"/>
      <w:bookmarkEnd w:id="0"/>
      <w:r w:rsidR="009F0434">
        <w:rPr>
          <w:rFonts w:ascii="Century Gothic" w:hAnsi="Century Gothic" w:cs="Arial"/>
          <w:bCs w:val="0"/>
          <w:color w:val="148DCD"/>
          <w:sz w:val="40"/>
          <w:szCs w:val="40"/>
        </w:rPr>
        <w:t>21 School Year</w:t>
      </w:r>
    </w:p>
    <w:p w14:paraId="703051FC" w14:textId="77777777" w:rsidR="004923BE" w:rsidRPr="00500D6F" w:rsidRDefault="004923BE" w:rsidP="004923BE">
      <w:pPr>
        <w:pStyle w:val="Heading3"/>
        <w:spacing w:before="0"/>
        <w:rPr>
          <w:rFonts w:ascii="Century Gothic" w:hAnsi="Century Gothic"/>
          <w:color w:val="148DCD"/>
          <w:sz w:val="32"/>
          <w:szCs w:val="32"/>
        </w:rPr>
      </w:pPr>
      <w:r w:rsidRPr="00500D6F">
        <w:rPr>
          <w:rFonts w:ascii="Century Gothic" w:hAnsi="Century Gothic" w:cs="Arial"/>
          <w:color w:val="148DCD"/>
          <w:sz w:val="32"/>
          <w:szCs w:val="32"/>
        </w:rPr>
        <w:t>How will teachers be prepared to teach, whether in-person or remote, and meet the needs of each student?</w:t>
      </w:r>
    </w:p>
    <w:p w14:paraId="08C6110F" w14:textId="77777777" w:rsidR="004923BE" w:rsidRDefault="004923BE" w:rsidP="004923BE">
      <w:pPr>
        <w:pStyle w:val="NormalWeb"/>
        <w:spacing w:before="0" w:beforeAutospacing="0" w:after="0" w:afterAutospacing="0"/>
        <w:rPr>
          <w:rFonts w:ascii="Century Gothic" w:hAnsi="Century Gothic" w:cs="Arial"/>
          <w:color w:val="000000"/>
          <w:sz w:val="21"/>
          <w:szCs w:val="21"/>
        </w:rPr>
      </w:pPr>
    </w:p>
    <w:p w14:paraId="31891E21" w14:textId="77777777" w:rsidR="004923BE" w:rsidRPr="004923BE" w:rsidRDefault="004923BE" w:rsidP="00500D6F">
      <w:pPr>
        <w:pStyle w:val="NormalWeb"/>
        <w:spacing w:before="0" w:beforeAutospacing="0" w:after="0" w:afterAutospacing="0" w:line="276" w:lineRule="auto"/>
        <w:rPr>
          <w:rFonts w:ascii="Century Gothic" w:hAnsi="Century Gothic"/>
        </w:rPr>
      </w:pPr>
      <w:r w:rsidRPr="004923BE">
        <w:rPr>
          <w:rFonts w:ascii="Century Gothic" w:hAnsi="Century Gothic" w:cs="Arial"/>
          <w:color w:val="000000"/>
          <w:sz w:val="21"/>
          <w:szCs w:val="21"/>
        </w:rPr>
        <w:t xml:space="preserve">In response to the pandemic, both the focus of what teachers and school leaders do and how they do it will continue to change in the 2020-2021 school year. Additionally, the traditional structures in which educators learn must be adapted to support </w:t>
      </w:r>
      <w:r w:rsidR="00500D6F">
        <w:rPr>
          <w:rFonts w:ascii="Century Gothic" w:hAnsi="Century Gothic" w:cs="Arial"/>
          <w:color w:val="000000"/>
          <w:sz w:val="21"/>
          <w:szCs w:val="21"/>
        </w:rPr>
        <w:t>teaching and</w:t>
      </w:r>
      <w:r w:rsidRPr="004923BE">
        <w:rPr>
          <w:rFonts w:ascii="Century Gothic" w:hAnsi="Century Gothic" w:cs="Arial"/>
          <w:color w:val="000000"/>
          <w:sz w:val="21"/>
          <w:szCs w:val="21"/>
        </w:rPr>
        <w:t xml:space="preserve"> learning. The magnitude of the changes brought on by the pandemic requires leaders to pay close attention to supporting educators’ own social-emotional health and learning. Professional learning that accelerates all students’ learning must support educators in building new knowledge and skills while ensuring their own sense of self-efficacy. </w:t>
      </w:r>
    </w:p>
    <w:p w14:paraId="74559BDF" w14:textId="77777777" w:rsidR="004923BE" w:rsidRDefault="004923BE" w:rsidP="00500D6F">
      <w:pPr>
        <w:pStyle w:val="NormalWeb"/>
        <w:spacing w:before="0" w:beforeAutospacing="0" w:after="0" w:afterAutospacing="0" w:line="276" w:lineRule="auto"/>
        <w:rPr>
          <w:rFonts w:ascii="Century Gothic" w:hAnsi="Century Gothic" w:cs="Arial"/>
          <w:color w:val="000000"/>
          <w:sz w:val="21"/>
          <w:szCs w:val="21"/>
        </w:rPr>
      </w:pPr>
    </w:p>
    <w:p w14:paraId="1349A995" w14:textId="77777777" w:rsidR="004923BE" w:rsidRDefault="00500D6F" w:rsidP="00500D6F">
      <w:pPr>
        <w:pStyle w:val="NormalWeb"/>
        <w:spacing w:before="0" w:beforeAutospacing="0" w:after="0" w:afterAutospacing="0" w:line="276" w:lineRule="auto"/>
        <w:rPr>
          <w:rFonts w:ascii="Century Gothic" w:hAnsi="Century Gothic" w:cs="Arial"/>
          <w:color w:val="000000"/>
          <w:sz w:val="21"/>
          <w:szCs w:val="21"/>
        </w:rPr>
      </w:pPr>
      <w:r>
        <w:rPr>
          <w:rFonts w:ascii="Century Gothic" w:hAnsi="Century Gothic" w:cs="Arial"/>
          <w:color w:val="000000"/>
          <w:sz w:val="21"/>
          <w:szCs w:val="21"/>
        </w:rPr>
        <w:t>Lessons from the s</w:t>
      </w:r>
      <w:r w:rsidR="004923BE" w:rsidRPr="004923BE">
        <w:rPr>
          <w:rFonts w:ascii="Century Gothic" w:hAnsi="Century Gothic" w:cs="Arial"/>
          <w:color w:val="000000"/>
          <w:sz w:val="21"/>
          <w:szCs w:val="21"/>
        </w:rPr>
        <w:t xml:space="preserve">pring, as well as research on remote learning outside the COVID-19 context, </w:t>
      </w:r>
      <w:r>
        <w:rPr>
          <w:rFonts w:ascii="Century Gothic" w:hAnsi="Century Gothic" w:cs="Arial"/>
          <w:color w:val="000000"/>
          <w:sz w:val="21"/>
          <w:szCs w:val="21"/>
        </w:rPr>
        <w:t>should</w:t>
      </w:r>
      <w:r w:rsidR="004923BE" w:rsidRPr="004923BE">
        <w:rPr>
          <w:rFonts w:ascii="Century Gothic" w:hAnsi="Century Gothic" w:cs="Arial"/>
          <w:color w:val="000000"/>
          <w:sz w:val="21"/>
          <w:szCs w:val="21"/>
        </w:rPr>
        <w:t xml:space="preserve"> shape professional learning in the 2020-2021 school year. Some key </w:t>
      </w:r>
      <w:r>
        <w:rPr>
          <w:rFonts w:ascii="Century Gothic" w:hAnsi="Century Gothic" w:cs="Arial"/>
          <w:color w:val="000000"/>
          <w:sz w:val="21"/>
          <w:szCs w:val="21"/>
        </w:rPr>
        <w:t>considerations</w:t>
      </w:r>
      <w:r w:rsidR="004923BE" w:rsidRPr="004923BE">
        <w:rPr>
          <w:rFonts w:ascii="Century Gothic" w:hAnsi="Century Gothic" w:cs="Arial"/>
          <w:color w:val="000000"/>
          <w:sz w:val="21"/>
          <w:szCs w:val="21"/>
        </w:rPr>
        <w:t xml:space="preserve"> are:</w:t>
      </w:r>
    </w:p>
    <w:p w14:paraId="0BFB7E71" w14:textId="77777777" w:rsidR="004923BE" w:rsidRPr="004923BE" w:rsidRDefault="004923BE" w:rsidP="00500D6F">
      <w:pPr>
        <w:pStyle w:val="NormalWeb"/>
        <w:spacing w:before="0" w:beforeAutospacing="0" w:after="0" w:afterAutospacing="0" w:line="276" w:lineRule="auto"/>
        <w:rPr>
          <w:rFonts w:ascii="Century Gothic" w:hAnsi="Century Gothic"/>
        </w:rPr>
      </w:pPr>
    </w:p>
    <w:p w14:paraId="4A2E6933" w14:textId="77777777" w:rsidR="004923BE" w:rsidRPr="004923BE" w:rsidRDefault="00500D6F" w:rsidP="00500D6F">
      <w:pPr>
        <w:pStyle w:val="NormalWeb"/>
        <w:numPr>
          <w:ilvl w:val="0"/>
          <w:numId w:val="11"/>
        </w:numPr>
        <w:spacing w:before="0" w:beforeAutospacing="0" w:after="0" w:afterAutospacing="0" w:line="276" w:lineRule="auto"/>
        <w:textAlignment w:val="baseline"/>
        <w:rPr>
          <w:rFonts w:ascii="Century Gothic" w:hAnsi="Century Gothic" w:cs="Arial"/>
          <w:color w:val="000000"/>
          <w:sz w:val="21"/>
          <w:szCs w:val="21"/>
        </w:rPr>
      </w:pPr>
      <w:r>
        <w:rPr>
          <w:rFonts w:ascii="Century Gothic" w:hAnsi="Century Gothic" w:cs="Arial"/>
          <w:color w:val="000000"/>
          <w:sz w:val="21"/>
          <w:szCs w:val="21"/>
        </w:rPr>
        <w:t>Te</w:t>
      </w:r>
      <w:r w:rsidR="004923BE" w:rsidRPr="004923BE">
        <w:rPr>
          <w:rFonts w:ascii="Century Gothic" w:hAnsi="Century Gothic" w:cs="Arial"/>
          <w:color w:val="000000"/>
          <w:sz w:val="21"/>
          <w:szCs w:val="21"/>
        </w:rPr>
        <w:t xml:space="preserve">achers need help with strategies </w:t>
      </w:r>
      <w:r>
        <w:rPr>
          <w:rFonts w:ascii="Century Gothic" w:hAnsi="Century Gothic" w:cs="Arial"/>
          <w:color w:val="000000"/>
          <w:sz w:val="21"/>
          <w:szCs w:val="21"/>
        </w:rPr>
        <w:t>that support remote and hybrid instruction.</w:t>
      </w:r>
    </w:p>
    <w:p w14:paraId="7186B38C" w14:textId="19FEDE63" w:rsidR="004923BE" w:rsidRPr="004923BE" w:rsidRDefault="00500D6F" w:rsidP="00500D6F">
      <w:pPr>
        <w:pStyle w:val="NormalWeb"/>
        <w:numPr>
          <w:ilvl w:val="0"/>
          <w:numId w:val="11"/>
        </w:numPr>
        <w:spacing w:before="0" w:beforeAutospacing="0" w:after="0" w:afterAutospacing="0" w:line="276" w:lineRule="auto"/>
        <w:textAlignment w:val="baseline"/>
        <w:rPr>
          <w:rFonts w:ascii="Century Gothic" w:hAnsi="Century Gothic" w:cs="Arial"/>
          <w:color w:val="000000"/>
          <w:sz w:val="21"/>
          <w:szCs w:val="21"/>
        </w:rPr>
      </w:pPr>
      <w:r>
        <w:rPr>
          <w:rFonts w:ascii="Century Gothic" w:hAnsi="Century Gothic" w:cs="Arial"/>
          <w:color w:val="000000"/>
          <w:sz w:val="21"/>
          <w:szCs w:val="21"/>
        </w:rPr>
        <w:t xml:space="preserve">Many </w:t>
      </w:r>
      <w:r w:rsidR="004923BE" w:rsidRPr="004923BE">
        <w:rPr>
          <w:rFonts w:ascii="Century Gothic" w:hAnsi="Century Gothic" w:cs="Arial"/>
          <w:color w:val="000000"/>
          <w:sz w:val="21"/>
          <w:szCs w:val="21"/>
        </w:rPr>
        <w:t xml:space="preserve">instructional resources used in spring remote learning were not </w:t>
      </w:r>
      <w:r w:rsidR="004923BE">
        <w:rPr>
          <w:rFonts w:ascii="Century Gothic" w:hAnsi="Century Gothic" w:cs="Arial"/>
          <w:color w:val="000000"/>
          <w:sz w:val="21"/>
          <w:szCs w:val="21"/>
        </w:rPr>
        <w:t>core instructional materials</w:t>
      </w:r>
      <w:r w:rsidR="00B35A75">
        <w:rPr>
          <w:rFonts w:ascii="Century Gothic" w:hAnsi="Century Gothic" w:cs="Arial"/>
          <w:color w:val="000000"/>
          <w:sz w:val="21"/>
          <w:szCs w:val="21"/>
        </w:rPr>
        <w:t>.</w:t>
      </w:r>
      <w:r w:rsidR="004923BE" w:rsidRPr="004923BE">
        <w:rPr>
          <w:rFonts w:ascii="Century Gothic" w:hAnsi="Century Gothic" w:cs="Arial"/>
          <w:color w:val="000000"/>
          <w:sz w:val="21"/>
          <w:szCs w:val="21"/>
        </w:rPr>
        <w:t xml:space="preserve"> but supplements, providing students the opportunity to practice already-introduced content. </w:t>
      </w:r>
    </w:p>
    <w:p w14:paraId="57A302E3" w14:textId="77777777" w:rsidR="004923BE" w:rsidRPr="004923BE" w:rsidRDefault="004923BE" w:rsidP="00500D6F">
      <w:pPr>
        <w:pStyle w:val="NormalWeb"/>
        <w:numPr>
          <w:ilvl w:val="0"/>
          <w:numId w:val="11"/>
        </w:numPr>
        <w:spacing w:before="0" w:beforeAutospacing="0" w:after="0" w:afterAutospacing="0" w:line="276" w:lineRule="auto"/>
        <w:textAlignment w:val="baseline"/>
        <w:rPr>
          <w:rFonts w:ascii="Century Gothic" w:hAnsi="Century Gothic" w:cs="Arial"/>
          <w:color w:val="000000"/>
          <w:sz w:val="21"/>
          <w:szCs w:val="21"/>
        </w:rPr>
      </w:pPr>
      <w:r w:rsidRPr="004923BE">
        <w:rPr>
          <w:rFonts w:ascii="Century Gothic" w:hAnsi="Century Gothic" w:cs="Arial"/>
          <w:color w:val="000000"/>
          <w:sz w:val="21"/>
          <w:szCs w:val="21"/>
        </w:rPr>
        <w:t>To ensure equity of access to learning, all students need access to technology and the Internet. </w:t>
      </w:r>
    </w:p>
    <w:p w14:paraId="23B29037" w14:textId="28D3C8E8" w:rsidR="004923BE" w:rsidRPr="004923BE" w:rsidRDefault="004923BE" w:rsidP="00500D6F">
      <w:pPr>
        <w:pStyle w:val="NormalWeb"/>
        <w:numPr>
          <w:ilvl w:val="0"/>
          <w:numId w:val="12"/>
        </w:numPr>
        <w:spacing w:before="0" w:beforeAutospacing="0" w:after="0" w:afterAutospacing="0" w:line="276" w:lineRule="auto"/>
        <w:textAlignment w:val="baseline"/>
        <w:rPr>
          <w:rFonts w:ascii="Century Gothic" w:hAnsi="Century Gothic" w:cs="Arial"/>
          <w:color w:val="000000"/>
          <w:sz w:val="21"/>
          <w:szCs w:val="21"/>
        </w:rPr>
      </w:pPr>
      <w:r w:rsidRPr="004923BE">
        <w:rPr>
          <w:rFonts w:ascii="Century Gothic" w:hAnsi="Century Gothic" w:cs="Arial"/>
          <w:color w:val="000000"/>
          <w:sz w:val="21"/>
          <w:szCs w:val="21"/>
        </w:rPr>
        <w:t xml:space="preserve">Clear explanations, scaffolding, and feedback </w:t>
      </w:r>
      <w:r w:rsidR="0006762E">
        <w:rPr>
          <w:rFonts w:ascii="Century Gothic" w:hAnsi="Century Gothic" w:cs="Arial"/>
          <w:color w:val="000000"/>
          <w:sz w:val="21"/>
          <w:szCs w:val="21"/>
        </w:rPr>
        <w:t xml:space="preserve">on student work </w:t>
      </w:r>
      <w:r w:rsidRPr="004923BE">
        <w:rPr>
          <w:rFonts w:ascii="Century Gothic" w:hAnsi="Century Gothic" w:cs="Arial"/>
          <w:color w:val="000000"/>
          <w:sz w:val="21"/>
          <w:szCs w:val="21"/>
        </w:rPr>
        <w:t>are critical in remote learning.</w:t>
      </w:r>
    </w:p>
    <w:p w14:paraId="145347FA" w14:textId="77777777" w:rsidR="004923BE" w:rsidRPr="004923BE" w:rsidRDefault="004923BE" w:rsidP="00500D6F">
      <w:pPr>
        <w:pStyle w:val="NormalWeb"/>
        <w:numPr>
          <w:ilvl w:val="0"/>
          <w:numId w:val="12"/>
        </w:numPr>
        <w:spacing w:before="0" w:beforeAutospacing="0" w:after="0" w:afterAutospacing="0" w:line="276" w:lineRule="auto"/>
        <w:textAlignment w:val="baseline"/>
        <w:rPr>
          <w:rFonts w:ascii="Century Gothic" w:hAnsi="Century Gothic" w:cs="Arial"/>
          <w:color w:val="000000"/>
          <w:sz w:val="21"/>
          <w:szCs w:val="21"/>
        </w:rPr>
      </w:pPr>
      <w:r w:rsidRPr="004923BE">
        <w:rPr>
          <w:rFonts w:ascii="Century Gothic" w:hAnsi="Century Gothic" w:cs="Arial"/>
          <w:color w:val="000000"/>
          <w:sz w:val="21"/>
          <w:szCs w:val="21"/>
        </w:rPr>
        <w:t>Peer interactions can be a powerful engagement strategy.</w:t>
      </w:r>
    </w:p>
    <w:p w14:paraId="59FD0BEC" w14:textId="58FB2E90" w:rsidR="004923BE" w:rsidRPr="004923BE" w:rsidRDefault="00DA3A89" w:rsidP="00500D6F">
      <w:pPr>
        <w:pStyle w:val="NormalWeb"/>
        <w:numPr>
          <w:ilvl w:val="0"/>
          <w:numId w:val="13"/>
        </w:numPr>
        <w:spacing w:before="0" w:beforeAutospacing="0" w:after="0" w:afterAutospacing="0" w:line="276" w:lineRule="auto"/>
        <w:textAlignment w:val="baseline"/>
        <w:rPr>
          <w:rFonts w:ascii="Century Gothic" w:hAnsi="Century Gothic" w:cs="Arial"/>
          <w:color w:val="000000"/>
          <w:sz w:val="21"/>
          <w:szCs w:val="21"/>
        </w:rPr>
      </w:pPr>
      <w:r>
        <w:rPr>
          <w:rFonts w:ascii="Century Gothic" w:hAnsi="Century Gothic" w:cs="Arial"/>
          <w:color w:val="000000"/>
          <w:sz w:val="21"/>
          <w:szCs w:val="21"/>
        </w:rPr>
        <w:t>S</w:t>
      </w:r>
      <w:r w:rsidR="004923BE" w:rsidRPr="004923BE">
        <w:rPr>
          <w:rFonts w:ascii="Century Gothic" w:hAnsi="Century Gothic" w:cs="Arial"/>
          <w:color w:val="000000"/>
          <w:sz w:val="21"/>
          <w:szCs w:val="21"/>
        </w:rPr>
        <w:t xml:space="preserve">trategies to support students </w:t>
      </w:r>
      <w:r w:rsidR="00500D6F">
        <w:rPr>
          <w:rFonts w:ascii="Century Gothic" w:hAnsi="Century Gothic" w:cs="Arial"/>
          <w:color w:val="000000"/>
          <w:sz w:val="21"/>
          <w:szCs w:val="21"/>
        </w:rPr>
        <w:t>learning in remote and hybrid environments</w:t>
      </w:r>
      <w:r>
        <w:rPr>
          <w:rFonts w:ascii="Century Gothic" w:hAnsi="Century Gothic" w:cs="Arial"/>
          <w:color w:val="000000"/>
          <w:sz w:val="21"/>
          <w:szCs w:val="21"/>
        </w:rPr>
        <w:t xml:space="preserve"> </w:t>
      </w:r>
      <w:r w:rsidR="0006762E">
        <w:rPr>
          <w:rFonts w:ascii="Century Gothic" w:hAnsi="Century Gothic" w:cs="Arial"/>
          <w:color w:val="000000"/>
          <w:sz w:val="21"/>
          <w:szCs w:val="21"/>
        </w:rPr>
        <w:t>are essential</w:t>
      </w:r>
      <w:r w:rsidR="00500D6F">
        <w:rPr>
          <w:rFonts w:ascii="Century Gothic" w:hAnsi="Century Gothic" w:cs="Arial"/>
          <w:color w:val="000000"/>
          <w:sz w:val="21"/>
          <w:szCs w:val="21"/>
        </w:rPr>
        <w:t xml:space="preserve">. </w:t>
      </w:r>
    </w:p>
    <w:p w14:paraId="5BBF4F39" w14:textId="77777777" w:rsidR="004923BE" w:rsidRPr="004923BE" w:rsidRDefault="004923BE" w:rsidP="00500D6F">
      <w:pPr>
        <w:pStyle w:val="NormalWeb"/>
        <w:spacing w:before="0" w:beforeAutospacing="0" w:after="0" w:afterAutospacing="0" w:line="276" w:lineRule="auto"/>
        <w:rPr>
          <w:rFonts w:ascii="Century Gothic" w:hAnsi="Century Gothic"/>
        </w:rPr>
      </w:pPr>
      <w:r w:rsidRPr="004923BE">
        <w:rPr>
          <w:rFonts w:ascii="Century Gothic" w:hAnsi="Century Gothic" w:cs="Arial"/>
          <w:color w:val="000000"/>
          <w:sz w:val="21"/>
          <w:szCs w:val="21"/>
        </w:rPr>
        <w:t> </w:t>
      </w:r>
    </w:p>
    <w:p w14:paraId="554F2C86" w14:textId="77777777" w:rsidR="004923BE" w:rsidRPr="004923BE" w:rsidRDefault="004923BE" w:rsidP="00500D6F">
      <w:pPr>
        <w:pStyle w:val="Heading3"/>
        <w:spacing w:before="0" w:line="276" w:lineRule="auto"/>
        <w:rPr>
          <w:rFonts w:ascii="Century Gothic" w:hAnsi="Century Gothic"/>
          <w:color w:val="148DCD"/>
        </w:rPr>
      </w:pPr>
      <w:r w:rsidRPr="004923BE">
        <w:rPr>
          <w:rFonts w:ascii="Century Gothic" w:hAnsi="Century Gothic" w:cs="Arial"/>
          <w:color w:val="148DCD"/>
          <w:sz w:val="32"/>
          <w:szCs w:val="32"/>
        </w:rPr>
        <w:t>The Content of Professional Learning</w:t>
      </w:r>
    </w:p>
    <w:p w14:paraId="644AF977" w14:textId="77777777" w:rsidR="00661D00" w:rsidRDefault="00661D00" w:rsidP="00500D6F">
      <w:pPr>
        <w:pStyle w:val="NormalWeb"/>
        <w:spacing w:before="0" w:beforeAutospacing="0" w:after="0" w:afterAutospacing="0" w:line="276" w:lineRule="auto"/>
        <w:rPr>
          <w:rFonts w:ascii="Century Gothic" w:hAnsi="Century Gothic" w:cs="Arial"/>
          <w:color w:val="000000"/>
          <w:sz w:val="21"/>
          <w:szCs w:val="21"/>
        </w:rPr>
      </w:pPr>
    </w:p>
    <w:p w14:paraId="596C0352" w14:textId="4E9925C6" w:rsidR="004923BE" w:rsidRDefault="004923BE" w:rsidP="00500D6F">
      <w:pPr>
        <w:pStyle w:val="NormalWeb"/>
        <w:spacing w:before="0" w:beforeAutospacing="0" w:after="0" w:afterAutospacing="0" w:line="276" w:lineRule="auto"/>
        <w:rPr>
          <w:rFonts w:ascii="Century Gothic" w:hAnsi="Century Gothic" w:cs="Arial"/>
          <w:color w:val="000000"/>
          <w:sz w:val="21"/>
          <w:szCs w:val="21"/>
        </w:rPr>
      </w:pPr>
      <w:r w:rsidRPr="004923BE">
        <w:rPr>
          <w:rFonts w:ascii="Century Gothic" w:hAnsi="Century Gothic" w:cs="Arial"/>
          <w:color w:val="000000"/>
          <w:sz w:val="21"/>
          <w:szCs w:val="21"/>
        </w:rPr>
        <w:t xml:space="preserve">The chart </w:t>
      </w:r>
      <w:r>
        <w:rPr>
          <w:rFonts w:ascii="Century Gothic" w:hAnsi="Century Gothic" w:cs="Arial"/>
          <w:color w:val="000000"/>
          <w:sz w:val="21"/>
          <w:szCs w:val="21"/>
        </w:rPr>
        <w:t xml:space="preserve">below </w:t>
      </w:r>
      <w:r w:rsidR="00500D6F">
        <w:rPr>
          <w:rFonts w:ascii="Century Gothic" w:hAnsi="Century Gothic" w:cs="Arial"/>
          <w:color w:val="000000"/>
          <w:sz w:val="21"/>
          <w:szCs w:val="21"/>
        </w:rPr>
        <w:t xml:space="preserve">provides potential professional learning priorities for </w:t>
      </w:r>
      <w:r w:rsidRPr="004923BE">
        <w:rPr>
          <w:rFonts w:ascii="Century Gothic" w:hAnsi="Century Gothic" w:cs="Arial"/>
          <w:color w:val="000000"/>
          <w:sz w:val="21"/>
          <w:szCs w:val="21"/>
        </w:rPr>
        <w:t>the 2020-2021 school year. Some of the topics in the chart are ones in which school</w:t>
      </w:r>
      <w:r w:rsidR="00500D6F">
        <w:rPr>
          <w:rFonts w:ascii="Century Gothic" w:hAnsi="Century Gothic" w:cs="Arial"/>
          <w:color w:val="000000"/>
          <w:sz w:val="21"/>
          <w:szCs w:val="21"/>
        </w:rPr>
        <w:t xml:space="preserve"> districts/school</w:t>
      </w:r>
      <w:r w:rsidRPr="004923BE">
        <w:rPr>
          <w:rFonts w:ascii="Century Gothic" w:hAnsi="Century Gothic" w:cs="Arial"/>
          <w:color w:val="000000"/>
          <w:sz w:val="21"/>
          <w:szCs w:val="21"/>
        </w:rPr>
        <w:t xml:space="preserve"> systems are already deeply immersed and will continue to prioritize. Others may be new. </w:t>
      </w:r>
      <w:r w:rsidR="00500D6F">
        <w:rPr>
          <w:rFonts w:ascii="Century Gothic" w:hAnsi="Century Gothic" w:cs="Arial"/>
          <w:color w:val="000000"/>
          <w:sz w:val="21"/>
          <w:szCs w:val="21"/>
        </w:rPr>
        <w:t xml:space="preserve">School districts and school systems </w:t>
      </w:r>
      <w:r w:rsidRPr="004923BE">
        <w:rPr>
          <w:rFonts w:ascii="Century Gothic" w:hAnsi="Century Gothic" w:cs="Arial"/>
          <w:color w:val="000000"/>
          <w:sz w:val="21"/>
          <w:szCs w:val="21"/>
        </w:rPr>
        <w:t>will determine the prioritization, sequencing, and intensity of these professional learning topics based on the scenarios for schooling and related scheduling and staffing</w:t>
      </w:r>
      <w:r w:rsidR="00500D6F">
        <w:rPr>
          <w:rFonts w:ascii="Century Gothic" w:hAnsi="Century Gothic" w:cs="Arial"/>
          <w:color w:val="000000"/>
          <w:sz w:val="21"/>
          <w:szCs w:val="21"/>
        </w:rPr>
        <w:t xml:space="preserve"> plans</w:t>
      </w:r>
      <w:r w:rsidRPr="004923BE">
        <w:rPr>
          <w:rFonts w:ascii="Century Gothic" w:hAnsi="Century Gothic" w:cs="Arial"/>
          <w:color w:val="000000"/>
          <w:sz w:val="21"/>
          <w:szCs w:val="21"/>
        </w:rPr>
        <w:t xml:space="preserve">. Professional learning for teachers will need to be differentiated based on the staffing structures and schedules. For example, the topic of engaging students in remote learning may be a top priority for a teacher who will be doing full-time remote teaching. It will be a lesser priority for teachers teaching in person though still necessary to ensure </w:t>
      </w:r>
      <w:r w:rsidR="00500D6F">
        <w:rPr>
          <w:rFonts w:ascii="Century Gothic" w:hAnsi="Century Gothic" w:cs="Arial"/>
          <w:color w:val="000000"/>
          <w:sz w:val="21"/>
          <w:szCs w:val="21"/>
        </w:rPr>
        <w:t>they are</w:t>
      </w:r>
      <w:r w:rsidRPr="004923BE">
        <w:rPr>
          <w:rFonts w:ascii="Century Gothic" w:hAnsi="Century Gothic" w:cs="Arial"/>
          <w:color w:val="000000"/>
          <w:sz w:val="21"/>
          <w:szCs w:val="21"/>
        </w:rPr>
        <w:t xml:space="preserve"> prepared if there </w:t>
      </w:r>
      <w:r w:rsidR="00500D6F">
        <w:rPr>
          <w:rFonts w:ascii="Century Gothic" w:hAnsi="Century Gothic" w:cs="Arial"/>
          <w:color w:val="000000"/>
          <w:sz w:val="21"/>
          <w:szCs w:val="21"/>
        </w:rPr>
        <w:t>is a school building closure</w:t>
      </w:r>
      <w:r w:rsidRPr="004923BE">
        <w:rPr>
          <w:rFonts w:ascii="Century Gothic" w:hAnsi="Century Gothic" w:cs="Arial"/>
          <w:color w:val="000000"/>
          <w:sz w:val="21"/>
          <w:szCs w:val="21"/>
        </w:rPr>
        <w:t xml:space="preserve">. For all teachers, scaffolding to grade-level instruction will be a high priority. Educators should engage in professional learning in each of these areas before the school year starts and then throughout the school year to support deeper learning in each area. They will also need </w:t>
      </w:r>
      <w:r w:rsidR="00DA3A89">
        <w:rPr>
          <w:rFonts w:ascii="Century Gothic" w:hAnsi="Century Gothic" w:cs="Arial"/>
          <w:color w:val="000000"/>
          <w:sz w:val="21"/>
          <w:szCs w:val="21"/>
        </w:rPr>
        <w:t xml:space="preserve">ample opportunities </w:t>
      </w:r>
      <w:r w:rsidRPr="004923BE">
        <w:rPr>
          <w:rFonts w:ascii="Century Gothic" w:hAnsi="Century Gothic" w:cs="Arial"/>
          <w:color w:val="000000"/>
          <w:sz w:val="21"/>
          <w:szCs w:val="21"/>
        </w:rPr>
        <w:t xml:space="preserve">to share promising practices and troubleshoot challenges. </w:t>
      </w:r>
    </w:p>
    <w:p w14:paraId="1FC8372F" w14:textId="77777777" w:rsidR="00500D6F" w:rsidRPr="004923BE" w:rsidRDefault="00500D6F" w:rsidP="00500D6F">
      <w:pPr>
        <w:pStyle w:val="NormalWeb"/>
        <w:spacing w:before="0" w:beforeAutospacing="0" w:after="0" w:afterAutospacing="0" w:line="276" w:lineRule="auto"/>
        <w:rPr>
          <w:rFonts w:ascii="Century Gothic" w:hAnsi="Century Gothic"/>
        </w:rPr>
      </w:pPr>
    </w:p>
    <w:p w14:paraId="5EF9CA1C" w14:textId="73883CBF" w:rsidR="00500D6F" w:rsidRDefault="00500D6F" w:rsidP="00500D6F">
      <w:pPr>
        <w:spacing w:line="276" w:lineRule="auto"/>
        <w:rPr>
          <w:rFonts w:ascii="Century Gothic" w:eastAsia="Calibri" w:hAnsi="Century Gothic" w:cs="Times New Roman"/>
          <w:i/>
        </w:rPr>
      </w:pPr>
      <w:r w:rsidRPr="00661D00">
        <w:rPr>
          <w:rFonts w:ascii="Century Gothic" w:eastAsia="Calibri" w:hAnsi="Century Gothic" w:cs="Times New Roman"/>
          <w:i/>
          <w:sz w:val="18"/>
          <w:szCs w:val="18"/>
        </w:rPr>
        <w:t>NOTE: The topics listed are from a resource created by the Council of Chief State School Officers (CCSSO) based on guidance from state education agencies and national and local organizations</w:t>
      </w:r>
      <w:r w:rsidRPr="009D111A">
        <w:rPr>
          <w:rFonts w:ascii="Century Gothic" w:eastAsia="Calibri" w:hAnsi="Century Gothic" w:cs="Times New Roman"/>
          <w:i/>
        </w:rPr>
        <w:t>.</w:t>
      </w:r>
    </w:p>
    <w:p w14:paraId="2E1C402B" w14:textId="64C1A29D" w:rsidR="00101100" w:rsidRPr="00661D00" w:rsidRDefault="00101100" w:rsidP="00661D00">
      <w:pPr>
        <w:rPr>
          <w:rFonts w:ascii="Century Gothic" w:eastAsia="Times New Roman" w:hAnsi="Century Gothic" w:cs="Arial"/>
          <w:color w:val="148DCD"/>
          <w:sz w:val="32"/>
          <w:szCs w:val="32"/>
        </w:rPr>
      </w:pPr>
      <w:r w:rsidRPr="00500D6F">
        <w:rPr>
          <w:rFonts w:ascii="Century Gothic" w:eastAsia="Times New Roman" w:hAnsi="Century Gothic" w:cs="Arial"/>
          <w:color w:val="148DCD"/>
          <w:sz w:val="32"/>
          <w:szCs w:val="32"/>
        </w:rPr>
        <w:lastRenderedPageBreak/>
        <w:t>Potential Topics for Teachers and School Leaders </w:t>
      </w:r>
    </w:p>
    <w:p w14:paraId="0CD6725D" w14:textId="77777777" w:rsidR="00101100" w:rsidRPr="00101100" w:rsidRDefault="00101100" w:rsidP="00101100">
      <w:pPr>
        <w:spacing w:after="0" w:line="240" w:lineRule="auto"/>
        <w:rPr>
          <w:rFonts w:ascii="Century Gothic" w:eastAsia="Times New Roman" w:hAnsi="Century Gothic"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5395"/>
      </w:tblGrid>
      <w:tr w:rsidR="00101100" w:rsidRPr="00101100" w14:paraId="7ADECF6B" w14:textId="77777777" w:rsidTr="00101100">
        <w:tc>
          <w:tcPr>
            <w:tcW w:w="5395" w:type="dxa"/>
            <w:tcBorders>
              <w:top w:val="single" w:sz="4" w:space="0" w:color="000000"/>
              <w:left w:val="single" w:sz="4" w:space="0" w:color="000000"/>
              <w:bottom w:val="single" w:sz="4" w:space="0" w:color="000000"/>
              <w:right w:val="single" w:sz="4" w:space="0" w:color="000000"/>
            </w:tcBorders>
            <w:shd w:val="clear" w:color="auto" w:fill="148DCD"/>
            <w:tcMar>
              <w:top w:w="0" w:type="dxa"/>
              <w:left w:w="108" w:type="dxa"/>
              <w:bottom w:w="0" w:type="dxa"/>
              <w:right w:w="108" w:type="dxa"/>
            </w:tcMar>
            <w:hideMark/>
          </w:tcPr>
          <w:p w14:paraId="19EE0ADE"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FFFFFF"/>
                <w:sz w:val="21"/>
                <w:szCs w:val="21"/>
              </w:rPr>
              <w:t>Teachers *</w:t>
            </w:r>
          </w:p>
        </w:tc>
        <w:tc>
          <w:tcPr>
            <w:tcW w:w="5395" w:type="dxa"/>
            <w:tcBorders>
              <w:top w:val="single" w:sz="4" w:space="0" w:color="000000"/>
              <w:left w:val="single" w:sz="4" w:space="0" w:color="000000"/>
              <w:bottom w:val="single" w:sz="4" w:space="0" w:color="000000"/>
              <w:right w:val="single" w:sz="4" w:space="0" w:color="000000"/>
            </w:tcBorders>
            <w:shd w:val="clear" w:color="auto" w:fill="148DCD"/>
            <w:tcMar>
              <w:top w:w="0" w:type="dxa"/>
              <w:left w:w="108" w:type="dxa"/>
              <w:bottom w:w="0" w:type="dxa"/>
              <w:right w:w="108" w:type="dxa"/>
            </w:tcMar>
            <w:hideMark/>
          </w:tcPr>
          <w:p w14:paraId="5C239926"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FFFFFF"/>
                <w:sz w:val="21"/>
                <w:szCs w:val="21"/>
              </w:rPr>
              <w:t>School Leaders</w:t>
            </w:r>
          </w:p>
          <w:p w14:paraId="5CB730FA" w14:textId="77777777" w:rsidR="00101100" w:rsidRPr="00101100" w:rsidRDefault="00101100" w:rsidP="00500D6F">
            <w:pPr>
              <w:spacing w:after="0" w:line="276" w:lineRule="auto"/>
              <w:rPr>
                <w:rFonts w:ascii="Century Gothic" w:eastAsia="Times New Roman" w:hAnsi="Century Gothic" w:cs="Times New Roman"/>
                <w:sz w:val="24"/>
                <w:szCs w:val="24"/>
              </w:rPr>
            </w:pPr>
          </w:p>
        </w:tc>
      </w:tr>
      <w:tr w:rsidR="00101100" w:rsidRPr="00101100" w14:paraId="456A8DC2" w14:textId="77777777" w:rsidTr="00101100">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82B97"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Culture and Climate </w:t>
            </w:r>
          </w:p>
          <w:p w14:paraId="2A3D131A" w14:textId="77777777" w:rsidR="00101100" w:rsidRPr="00101100" w:rsidRDefault="00101100" w:rsidP="00500D6F">
            <w:pPr>
              <w:numPr>
                <w:ilvl w:val="0"/>
                <w:numId w:val="1"/>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C</w:t>
            </w:r>
            <w:r w:rsidRPr="00101100">
              <w:rPr>
                <w:rFonts w:ascii="Century Gothic" w:eastAsia="Times New Roman" w:hAnsi="Century Gothic" w:cs="Arial"/>
                <w:color w:val="000000"/>
                <w:sz w:val="20"/>
                <w:szCs w:val="20"/>
              </w:rPr>
              <w:t>ommunity-building activities and academic instruction focused on:</w:t>
            </w:r>
          </w:p>
          <w:p w14:paraId="04129EB8" w14:textId="77777777" w:rsidR="00101100" w:rsidRPr="00101100" w:rsidRDefault="00101100" w:rsidP="00500D6F">
            <w:pPr>
              <w:spacing w:after="0" w:line="276" w:lineRule="auto"/>
              <w:ind w:left="990"/>
              <w:rPr>
                <w:rFonts w:ascii="Century Gothic" w:eastAsia="Times New Roman" w:hAnsi="Century Gothic" w:cs="Times New Roman"/>
                <w:sz w:val="24"/>
                <w:szCs w:val="24"/>
              </w:rPr>
            </w:pPr>
            <w:r w:rsidRPr="00101100">
              <w:rPr>
                <w:rFonts w:ascii="Century Gothic" w:eastAsia="Times New Roman" w:hAnsi="Century Gothic" w:cs="Arial"/>
                <w:color w:val="000000"/>
                <w:sz w:val="20"/>
                <w:szCs w:val="20"/>
              </w:rPr>
              <w:t xml:space="preserve">1) Welcoming students </w:t>
            </w:r>
          </w:p>
          <w:p w14:paraId="595FBD41" w14:textId="77777777" w:rsidR="00101100" w:rsidRPr="00101100" w:rsidRDefault="00101100" w:rsidP="00500D6F">
            <w:pPr>
              <w:spacing w:after="0" w:line="276" w:lineRule="auto"/>
              <w:ind w:left="990"/>
              <w:rPr>
                <w:rFonts w:ascii="Century Gothic" w:eastAsia="Times New Roman" w:hAnsi="Century Gothic" w:cs="Times New Roman"/>
                <w:sz w:val="24"/>
                <w:szCs w:val="24"/>
              </w:rPr>
            </w:pPr>
            <w:r w:rsidRPr="00101100">
              <w:rPr>
                <w:rFonts w:ascii="Century Gothic" w:eastAsia="Times New Roman" w:hAnsi="Century Gothic" w:cs="Arial"/>
                <w:color w:val="000000"/>
                <w:sz w:val="20"/>
                <w:szCs w:val="20"/>
              </w:rPr>
              <w:t>2) Supporting their social-emotional health and wellbeing; and</w:t>
            </w:r>
          </w:p>
          <w:p w14:paraId="48EC3A3C" w14:textId="77777777" w:rsidR="00101100" w:rsidRPr="00101100" w:rsidRDefault="00101100" w:rsidP="00500D6F">
            <w:pPr>
              <w:spacing w:after="0" w:line="276" w:lineRule="auto"/>
              <w:ind w:left="990"/>
              <w:rPr>
                <w:rFonts w:ascii="Century Gothic" w:eastAsia="Times New Roman" w:hAnsi="Century Gothic" w:cs="Times New Roman"/>
                <w:sz w:val="24"/>
                <w:szCs w:val="24"/>
              </w:rPr>
            </w:pPr>
            <w:r w:rsidRPr="00101100">
              <w:rPr>
                <w:rFonts w:ascii="Century Gothic" w:eastAsia="Times New Roman" w:hAnsi="Century Gothic" w:cs="Arial"/>
                <w:color w:val="000000"/>
                <w:sz w:val="20"/>
                <w:szCs w:val="20"/>
              </w:rPr>
              <w:t>3) Honoring their lived experience of COVID-19 and the protest movement against systemic racism</w:t>
            </w:r>
          </w:p>
          <w:p w14:paraId="2982DE8C" w14:textId="77777777" w:rsidR="00101100" w:rsidRPr="00101100" w:rsidRDefault="00101100" w:rsidP="00500D6F">
            <w:pPr>
              <w:numPr>
                <w:ilvl w:val="0"/>
                <w:numId w:val="2"/>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Strategies to support students’ social-emotional health and wellbeing </w:t>
            </w:r>
          </w:p>
          <w:p w14:paraId="1CA07708" w14:textId="77777777" w:rsidR="00101100" w:rsidRPr="00101100" w:rsidRDefault="00101100" w:rsidP="00500D6F">
            <w:pPr>
              <w:numPr>
                <w:ilvl w:val="0"/>
                <w:numId w:val="2"/>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Identifying student behaviors associated with trauma and trauma-informed practices</w:t>
            </w:r>
          </w:p>
          <w:p w14:paraId="53031D09" w14:textId="77777777" w:rsidR="00101100" w:rsidRPr="00101100" w:rsidRDefault="00101100" w:rsidP="00500D6F">
            <w:pPr>
              <w:spacing w:after="0" w:line="276" w:lineRule="auto"/>
              <w:rPr>
                <w:rFonts w:ascii="Century Gothic" w:eastAsia="Times New Roman" w:hAnsi="Century Gothic" w:cs="Times New Roman"/>
                <w:sz w:val="24"/>
                <w:szCs w:val="24"/>
              </w:rPr>
            </w:pPr>
          </w:p>
          <w:p w14:paraId="397DC5C6" w14:textId="77777777" w:rsidR="00101100" w:rsidRPr="00101100" w:rsidRDefault="00101100" w:rsidP="00500D6F">
            <w:pPr>
              <w:spacing w:after="0" w:line="276" w:lineRule="auto"/>
              <w:rPr>
                <w:rFonts w:ascii="Century Gothic" w:eastAsia="Times New Roman" w:hAnsi="Century Gothic" w:cs="Times New Roman"/>
                <w:sz w:val="24"/>
                <w:szCs w:val="24"/>
              </w:rPr>
            </w:pPr>
          </w:p>
        </w:tc>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91F2A"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Culture and Climate </w:t>
            </w:r>
          </w:p>
          <w:p w14:paraId="43CD46C1" w14:textId="77777777" w:rsidR="00101100" w:rsidRPr="00101100" w:rsidRDefault="00101100" w:rsidP="00500D6F">
            <w:pPr>
              <w:numPr>
                <w:ilvl w:val="0"/>
                <w:numId w:val="3"/>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Communicating and building trust and relationships with teachers and families</w:t>
            </w:r>
          </w:p>
          <w:p w14:paraId="3520324E" w14:textId="77777777" w:rsidR="00101100" w:rsidRPr="00101100" w:rsidRDefault="00101100" w:rsidP="00500D6F">
            <w:pPr>
              <w:numPr>
                <w:ilvl w:val="0"/>
                <w:numId w:val="3"/>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Welcoming teachers and students </w:t>
            </w:r>
          </w:p>
          <w:p w14:paraId="2F36AC29" w14:textId="77777777" w:rsidR="00101100" w:rsidRPr="00101100" w:rsidRDefault="00101100" w:rsidP="00500D6F">
            <w:pPr>
              <w:numPr>
                <w:ilvl w:val="0"/>
                <w:numId w:val="3"/>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Focusing on community building, social-emotional supports, and honoring students’ lived experience of COVID-19 and the protest movement against systemic racism</w:t>
            </w:r>
          </w:p>
          <w:p w14:paraId="5F7761DB" w14:textId="77777777" w:rsidR="00101100" w:rsidRPr="00101100" w:rsidRDefault="00101100" w:rsidP="00500D6F">
            <w:pPr>
              <w:numPr>
                <w:ilvl w:val="0"/>
                <w:numId w:val="3"/>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Ongoing strategies to nurture culture and climate</w:t>
            </w:r>
          </w:p>
          <w:p w14:paraId="01F1FAE9" w14:textId="77777777" w:rsidR="00101100" w:rsidRPr="00101100" w:rsidRDefault="00101100" w:rsidP="00500D6F">
            <w:pPr>
              <w:numPr>
                <w:ilvl w:val="0"/>
                <w:numId w:val="3"/>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Developing and managing a system to identify students and adults suffering the effects of trauma and systematically helping them access support </w:t>
            </w:r>
          </w:p>
          <w:p w14:paraId="3B3362C9" w14:textId="2EF8F887" w:rsidR="00101100" w:rsidRDefault="002616D0" w:rsidP="00500D6F">
            <w:pPr>
              <w:numPr>
                <w:ilvl w:val="0"/>
                <w:numId w:val="3"/>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Creating structures to check </w:t>
            </w:r>
            <w:r w:rsidR="00101100" w:rsidRPr="00101100">
              <w:rPr>
                <w:rFonts w:ascii="Century Gothic" w:eastAsia="Times New Roman" w:hAnsi="Century Gothic" w:cs="Arial"/>
                <w:color w:val="000000"/>
                <w:sz w:val="20"/>
                <w:szCs w:val="20"/>
              </w:rPr>
              <w:t>in with families most vulnerable and/or disconnected from school (chronically absent, mobile, non-English speaking) that acco</w:t>
            </w:r>
            <w:r w:rsidR="00C163E9">
              <w:rPr>
                <w:rFonts w:ascii="Century Gothic" w:eastAsia="Times New Roman" w:hAnsi="Century Gothic" w:cs="Arial"/>
                <w:color w:val="000000"/>
                <w:sz w:val="20"/>
                <w:szCs w:val="20"/>
              </w:rPr>
              <w:t>unt</w:t>
            </w:r>
            <w:r w:rsidR="00101100" w:rsidRPr="00101100">
              <w:rPr>
                <w:rFonts w:ascii="Century Gothic" w:eastAsia="Times New Roman" w:hAnsi="Century Gothic" w:cs="Arial"/>
                <w:color w:val="000000"/>
                <w:sz w:val="20"/>
                <w:szCs w:val="20"/>
              </w:rPr>
              <w:t xml:space="preserve"> for all students and families in the school community</w:t>
            </w:r>
          </w:p>
          <w:p w14:paraId="3D617DF5" w14:textId="77777777" w:rsidR="00500D6F" w:rsidRPr="00101100" w:rsidRDefault="00500D6F" w:rsidP="00500D6F">
            <w:pPr>
              <w:numPr>
                <w:ilvl w:val="0"/>
                <w:numId w:val="3"/>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See “</w:t>
            </w:r>
            <w:hyperlink r:id="rId7" w:history="1">
              <w:r w:rsidRPr="00500D6F">
                <w:rPr>
                  <w:rStyle w:val="Hyperlink"/>
                  <w:rFonts w:ascii="Century Gothic" w:eastAsia="Times New Roman" w:hAnsi="Century Gothic" w:cs="Arial"/>
                  <w:sz w:val="20"/>
                  <w:szCs w:val="20"/>
                </w:rPr>
                <w:t>Teaching and Learning in the 2020-2021 School Year: Wellbeing and Connection</w:t>
              </w:r>
            </w:hyperlink>
            <w:r>
              <w:rPr>
                <w:rFonts w:ascii="Century Gothic" w:eastAsia="Times New Roman" w:hAnsi="Century Gothic" w:cs="Arial"/>
                <w:color w:val="000000"/>
                <w:sz w:val="20"/>
                <w:szCs w:val="20"/>
              </w:rPr>
              <w:t xml:space="preserve">” </w:t>
            </w:r>
          </w:p>
          <w:p w14:paraId="6029EEAD" w14:textId="77777777" w:rsidR="00101100" w:rsidRPr="00101100" w:rsidRDefault="00101100" w:rsidP="00500D6F">
            <w:pPr>
              <w:spacing w:after="0" w:line="276" w:lineRule="auto"/>
              <w:rPr>
                <w:rFonts w:ascii="Century Gothic" w:eastAsia="Times New Roman" w:hAnsi="Century Gothic" w:cs="Times New Roman"/>
                <w:sz w:val="24"/>
                <w:szCs w:val="24"/>
              </w:rPr>
            </w:pPr>
          </w:p>
          <w:p w14:paraId="43B65869" w14:textId="77777777" w:rsidR="00101100" w:rsidRPr="00101100" w:rsidRDefault="00101100" w:rsidP="00500D6F">
            <w:pPr>
              <w:spacing w:after="0" w:line="276" w:lineRule="auto"/>
              <w:rPr>
                <w:rFonts w:ascii="Century Gothic" w:eastAsia="Times New Roman" w:hAnsi="Century Gothic" w:cs="Times New Roman"/>
                <w:sz w:val="24"/>
                <w:szCs w:val="24"/>
              </w:rPr>
            </w:pPr>
          </w:p>
        </w:tc>
      </w:tr>
      <w:tr w:rsidR="00101100" w:rsidRPr="00101100" w14:paraId="2D45777A" w14:textId="77777777" w:rsidTr="00101100">
        <w:trPr>
          <w:trHeight w:val="200"/>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D2E9C"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Family Engagement</w:t>
            </w:r>
          </w:p>
          <w:p w14:paraId="1181D610" w14:textId="0B3C607D" w:rsidR="00101100" w:rsidRPr="00101100" w:rsidRDefault="00101100" w:rsidP="00500D6F">
            <w:pPr>
              <w:numPr>
                <w:ilvl w:val="0"/>
                <w:numId w:val="4"/>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Asset-based framework for family engagement including best practices of supporting and partnering with families </w:t>
            </w:r>
          </w:p>
          <w:p w14:paraId="3CFDF0EA" w14:textId="77777777" w:rsidR="00101100" w:rsidRDefault="00101100" w:rsidP="00500D6F">
            <w:pPr>
              <w:numPr>
                <w:ilvl w:val="0"/>
                <w:numId w:val="4"/>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Strategies and structures to share expectations and supports with families and caregivers who can reinforce learning at home, including where they can get additional information in home language</w:t>
            </w:r>
          </w:p>
          <w:p w14:paraId="75101753" w14:textId="77777777" w:rsidR="00500D6F" w:rsidRDefault="00500D6F" w:rsidP="00500D6F">
            <w:pPr>
              <w:numPr>
                <w:ilvl w:val="0"/>
                <w:numId w:val="4"/>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See “</w:t>
            </w:r>
            <w:hyperlink r:id="rId8" w:history="1">
              <w:r w:rsidRPr="00500D6F">
                <w:rPr>
                  <w:rStyle w:val="Hyperlink"/>
                  <w:rFonts w:ascii="Century Gothic" w:eastAsia="Times New Roman" w:hAnsi="Century Gothic" w:cs="Arial"/>
                  <w:sz w:val="20"/>
                  <w:szCs w:val="20"/>
                </w:rPr>
                <w:t>Teaching and Learning in the 2020-2021 School Year: Student, Family, and Community Engagement</w:t>
              </w:r>
            </w:hyperlink>
            <w:r>
              <w:rPr>
                <w:rFonts w:ascii="Century Gothic" w:eastAsia="Times New Roman" w:hAnsi="Century Gothic" w:cs="Arial"/>
                <w:color w:val="000000"/>
                <w:sz w:val="20"/>
                <w:szCs w:val="20"/>
              </w:rPr>
              <w:t>”</w:t>
            </w:r>
          </w:p>
          <w:p w14:paraId="055BAE96" w14:textId="77777777" w:rsidR="00500D6F" w:rsidRPr="00101100" w:rsidRDefault="00500D6F" w:rsidP="00500D6F">
            <w:pPr>
              <w:numPr>
                <w:ilvl w:val="0"/>
                <w:numId w:val="4"/>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See “</w:t>
            </w:r>
            <w:hyperlink r:id="rId9" w:history="1">
              <w:r w:rsidRPr="00500D6F">
                <w:rPr>
                  <w:rStyle w:val="Hyperlink"/>
                  <w:rFonts w:ascii="Century Gothic" w:eastAsia="Times New Roman" w:hAnsi="Century Gothic" w:cs="Arial"/>
                  <w:sz w:val="20"/>
                  <w:szCs w:val="20"/>
                </w:rPr>
                <w:t>Educators: Connected. Present. Engaged. Supported</w:t>
              </w:r>
            </w:hyperlink>
            <w:r>
              <w:rPr>
                <w:rFonts w:ascii="Century Gothic" w:eastAsia="Times New Roman" w:hAnsi="Century Gothic" w:cs="Arial"/>
                <w:color w:val="000000"/>
                <w:sz w:val="20"/>
                <w:szCs w:val="20"/>
              </w:rPr>
              <w:t>”</w:t>
            </w:r>
          </w:p>
          <w:p w14:paraId="29456578" w14:textId="77777777" w:rsidR="00101100" w:rsidRPr="00101100" w:rsidRDefault="00101100" w:rsidP="00500D6F">
            <w:pPr>
              <w:spacing w:after="0" w:line="276" w:lineRule="auto"/>
              <w:rPr>
                <w:rFonts w:ascii="Century Gothic" w:eastAsia="Times New Roman" w:hAnsi="Century Gothic" w:cs="Times New Roman"/>
                <w:sz w:val="24"/>
                <w:szCs w:val="24"/>
              </w:rPr>
            </w:pPr>
          </w:p>
          <w:p w14:paraId="6652702D" w14:textId="77777777" w:rsidR="00101100" w:rsidRPr="00101100" w:rsidRDefault="00101100" w:rsidP="00500D6F">
            <w:pPr>
              <w:spacing w:after="0" w:line="276" w:lineRule="auto"/>
              <w:rPr>
                <w:rFonts w:ascii="Century Gothic" w:eastAsia="Times New Roman" w:hAnsi="Century Gothic" w:cs="Times New Roman"/>
                <w:sz w:val="24"/>
                <w:szCs w:val="24"/>
              </w:rPr>
            </w:pPr>
          </w:p>
        </w:tc>
        <w:tc>
          <w:tcPr>
            <w:tcW w:w="53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66869"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Structures and Schedules for</w:t>
            </w:r>
          </w:p>
          <w:p w14:paraId="22003380" w14:textId="77777777" w:rsidR="00101100" w:rsidRP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Ensuring student and staff safety and compliance with </w:t>
            </w:r>
            <w:r w:rsidR="00500D6F">
              <w:rPr>
                <w:rFonts w:ascii="Century Gothic" w:eastAsia="Times New Roman" w:hAnsi="Century Gothic" w:cs="Arial"/>
                <w:color w:val="000000"/>
                <w:sz w:val="20"/>
                <w:szCs w:val="20"/>
              </w:rPr>
              <w:t>health</w:t>
            </w:r>
            <w:r w:rsidRPr="00101100">
              <w:rPr>
                <w:rFonts w:ascii="Century Gothic" w:eastAsia="Times New Roman" w:hAnsi="Century Gothic" w:cs="Arial"/>
                <w:color w:val="000000"/>
                <w:sz w:val="20"/>
                <w:szCs w:val="20"/>
              </w:rPr>
              <w:t xml:space="preserve"> guidance</w:t>
            </w:r>
            <w:r w:rsidR="00500D6F">
              <w:rPr>
                <w:rFonts w:ascii="Century Gothic" w:eastAsia="Times New Roman" w:hAnsi="Century Gothic" w:cs="Arial"/>
                <w:color w:val="000000"/>
                <w:sz w:val="20"/>
                <w:szCs w:val="20"/>
              </w:rPr>
              <w:t xml:space="preserve"> (See </w:t>
            </w:r>
            <w:hyperlink r:id="rId10" w:history="1">
              <w:r w:rsidR="00500D6F" w:rsidRPr="00500D6F">
                <w:rPr>
                  <w:rStyle w:val="Hyperlink"/>
                  <w:rFonts w:ascii="Century Gothic" w:eastAsia="Times New Roman" w:hAnsi="Century Gothic" w:cs="Arial"/>
                  <w:sz w:val="20"/>
                  <w:szCs w:val="20"/>
                </w:rPr>
                <w:t>Planning for a Safe Return to School in Nebraska</w:t>
              </w:r>
            </w:hyperlink>
            <w:r w:rsidR="00500D6F">
              <w:rPr>
                <w:rFonts w:ascii="Century Gothic" w:eastAsia="Times New Roman" w:hAnsi="Century Gothic" w:cs="Arial"/>
                <w:color w:val="000000"/>
                <w:sz w:val="20"/>
                <w:szCs w:val="20"/>
              </w:rPr>
              <w:t>)</w:t>
            </w:r>
          </w:p>
          <w:p w14:paraId="7CC4878B" w14:textId="77777777" w:rsidR="00101100" w:rsidRP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Selecting </w:t>
            </w:r>
            <w:r>
              <w:rPr>
                <w:rFonts w:ascii="Century Gothic" w:eastAsia="Times New Roman" w:hAnsi="Century Gothic" w:cs="Arial"/>
                <w:color w:val="000000"/>
                <w:sz w:val="20"/>
                <w:szCs w:val="20"/>
              </w:rPr>
              <w:t xml:space="preserve">and modifying the </w:t>
            </w:r>
            <w:r w:rsidRPr="00101100">
              <w:rPr>
                <w:rFonts w:ascii="Century Gothic" w:eastAsia="Times New Roman" w:hAnsi="Century Gothic" w:cs="Arial"/>
                <w:color w:val="000000"/>
                <w:sz w:val="20"/>
                <w:szCs w:val="20"/>
              </w:rPr>
              <w:t xml:space="preserve">instructional delivery </w:t>
            </w:r>
            <w:r>
              <w:rPr>
                <w:rFonts w:ascii="Century Gothic" w:eastAsia="Times New Roman" w:hAnsi="Century Gothic" w:cs="Arial"/>
                <w:color w:val="000000"/>
                <w:sz w:val="20"/>
                <w:szCs w:val="20"/>
              </w:rPr>
              <w:t xml:space="preserve">model, as needed </w:t>
            </w:r>
          </w:p>
          <w:p w14:paraId="1A90DBBB" w14:textId="77777777" w:rsidR="00101100" w:rsidRP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Supporting collaborative planning and problem solving among teachers who teach the same grade/content/students</w:t>
            </w:r>
          </w:p>
          <w:p w14:paraId="424A4EB4" w14:textId="77777777" w:rsidR="00101100" w:rsidRP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Supporting intentional co-planning time and routines for ELD and content teachers in co-teaching settings</w:t>
            </w:r>
          </w:p>
          <w:p w14:paraId="37BA2AF4" w14:textId="147E7191" w:rsidR="00101100" w:rsidRP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Ensuring there is a coherent year</w:t>
            </w:r>
            <w:r w:rsidR="00C163E9">
              <w:rPr>
                <w:rFonts w:ascii="Century Gothic" w:eastAsia="Times New Roman" w:hAnsi="Century Gothic" w:cs="Arial"/>
                <w:color w:val="000000"/>
                <w:sz w:val="20"/>
                <w:szCs w:val="20"/>
              </w:rPr>
              <w:t>-</w:t>
            </w:r>
            <w:r w:rsidRPr="00101100">
              <w:rPr>
                <w:rFonts w:ascii="Century Gothic" w:eastAsia="Times New Roman" w:hAnsi="Century Gothic" w:cs="Arial"/>
                <w:color w:val="000000"/>
                <w:sz w:val="20"/>
                <w:szCs w:val="20"/>
              </w:rPr>
              <w:t>long plan</w:t>
            </w:r>
            <w:r w:rsidR="00C163E9">
              <w:rPr>
                <w:rFonts w:ascii="Century Gothic" w:eastAsia="Times New Roman" w:hAnsi="Century Gothic" w:cs="Arial"/>
                <w:color w:val="000000"/>
                <w:sz w:val="20"/>
                <w:szCs w:val="20"/>
              </w:rPr>
              <w:t>, which includes teacher voice in the development,</w:t>
            </w:r>
            <w:r w:rsidRPr="00101100">
              <w:rPr>
                <w:rFonts w:ascii="Century Gothic" w:eastAsia="Times New Roman" w:hAnsi="Century Gothic" w:cs="Arial"/>
                <w:color w:val="000000"/>
                <w:sz w:val="20"/>
                <w:szCs w:val="20"/>
              </w:rPr>
              <w:t xml:space="preserve"> for how to use teacher professional learning time</w:t>
            </w:r>
          </w:p>
          <w:p w14:paraId="7C0EAB21" w14:textId="6C43E01A" w:rsidR="00101100" w:rsidRDefault="00101100" w:rsidP="00500D6F">
            <w:pPr>
              <w:numPr>
                <w:ilvl w:val="0"/>
                <w:numId w:val="5"/>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Providing orientation, initial training, and ongoing </w:t>
            </w:r>
            <w:r w:rsidR="00DA3A89">
              <w:rPr>
                <w:rFonts w:ascii="Century Gothic" w:eastAsia="Times New Roman" w:hAnsi="Century Gothic" w:cs="Arial"/>
                <w:color w:val="000000"/>
                <w:sz w:val="20"/>
                <w:szCs w:val="20"/>
              </w:rPr>
              <w:t xml:space="preserve">differentiated </w:t>
            </w:r>
            <w:r w:rsidRPr="00101100">
              <w:rPr>
                <w:rFonts w:ascii="Century Gothic" w:eastAsia="Times New Roman" w:hAnsi="Century Gothic" w:cs="Arial"/>
                <w:color w:val="000000"/>
                <w:sz w:val="20"/>
                <w:szCs w:val="20"/>
              </w:rPr>
              <w:t>support a</w:t>
            </w:r>
            <w:r w:rsidR="00DA3A89">
              <w:rPr>
                <w:rFonts w:ascii="Century Gothic" w:eastAsia="Times New Roman" w:hAnsi="Century Gothic" w:cs="Arial"/>
                <w:color w:val="000000"/>
                <w:sz w:val="20"/>
                <w:szCs w:val="20"/>
              </w:rPr>
              <w:t>nd community for</w:t>
            </w:r>
            <w:r w:rsidRPr="00101100">
              <w:rPr>
                <w:rFonts w:ascii="Century Gothic" w:eastAsia="Times New Roman" w:hAnsi="Century Gothic" w:cs="Arial"/>
                <w:color w:val="000000"/>
                <w:sz w:val="20"/>
                <w:szCs w:val="20"/>
              </w:rPr>
              <w:t xml:space="preserve"> </w:t>
            </w:r>
            <w:r w:rsidR="00DA3A89">
              <w:rPr>
                <w:rFonts w:ascii="Century Gothic" w:eastAsia="Times New Roman" w:hAnsi="Century Gothic" w:cs="Arial"/>
                <w:color w:val="000000"/>
                <w:sz w:val="20"/>
                <w:szCs w:val="20"/>
              </w:rPr>
              <w:t xml:space="preserve">all </w:t>
            </w:r>
            <w:r w:rsidRPr="00101100">
              <w:rPr>
                <w:rFonts w:ascii="Century Gothic" w:eastAsia="Times New Roman" w:hAnsi="Century Gothic" w:cs="Arial"/>
                <w:color w:val="000000"/>
                <w:sz w:val="20"/>
                <w:szCs w:val="20"/>
              </w:rPr>
              <w:t>teachers</w:t>
            </w:r>
          </w:p>
          <w:p w14:paraId="59C7FEAF" w14:textId="77777777" w:rsidR="00500D6F" w:rsidRDefault="00500D6F" w:rsidP="00500D6F">
            <w:pPr>
              <w:numPr>
                <w:ilvl w:val="0"/>
                <w:numId w:val="5"/>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See “</w:t>
            </w:r>
            <w:hyperlink r:id="rId11" w:history="1">
              <w:r w:rsidRPr="00500D6F">
                <w:rPr>
                  <w:rStyle w:val="Hyperlink"/>
                  <w:rFonts w:ascii="Century Gothic" w:eastAsia="Times New Roman" w:hAnsi="Century Gothic" w:cs="Arial"/>
                  <w:sz w:val="20"/>
                  <w:szCs w:val="20"/>
                </w:rPr>
                <w:t>School Re-entry Scenario Planning Process</w:t>
              </w:r>
            </w:hyperlink>
            <w:r>
              <w:rPr>
                <w:rFonts w:ascii="Century Gothic" w:eastAsia="Times New Roman" w:hAnsi="Century Gothic" w:cs="Arial"/>
                <w:color w:val="000000"/>
                <w:sz w:val="20"/>
                <w:szCs w:val="20"/>
              </w:rPr>
              <w:t>”</w:t>
            </w:r>
          </w:p>
          <w:p w14:paraId="6882566A" w14:textId="77777777" w:rsidR="00CE776D" w:rsidRPr="00101100" w:rsidRDefault="00CE776D" w:rsidP="00500D6F">
            <w:pPr>
              <w:numPr>
                <w:ilvl w:val="0"/>
                <w:numId w:val="5"/>
              </w:numPr>
              <w:spacing w:after="0" w:line="276" w:lineRule="auto"/>
              <w:textAlignment w:val="baseline"/>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See “</w:t>
            </w:r>
            <w:hyperlink r:id="rId12" w:history="1">
              <w:r w:rsidRPr="00CE776D">
                <w:rPr>
                  <w:rStyle w:val="Hyperlink"/>
                  <w:rFonts w:ascii="Century Gothic" w:eastAsia="Times New Roman" w:hAnsi="Century Gothic" w:cs="Arial"/>
                  <w:sz w:val="20"/>
                  <w:szCs w:val="20"/>
                </w:rPr>
                <w:t>ERS COVID Comeback Models</w:t>
              </w:r>
            </w:hyperlink>
            <w:r>
              <w:rPr>
                <w:rFonts w:ascii="Century Gothic" w:eastAsia="Times New Roman" w:hAnsi="Century Gothic" w:cs="Arial"/>
                <w:color w:val="000000"/>
                <w:sz w:val="20"/>
                <w:szCs w:val="20"/>
              </w:rPr>
              <w:t>”</w:t>
            </w:r>
          </w:p>
          <w:p w14:paraId="6B3A0E5A" w14:textId="77777777" w:rsidR="00101100" w:rsidRPr="00101100" w:rsidRDefault="00101100" w:rsidP="00500D6F">
            <w:pPr>
              <w:spacing w:after="240" w:line="276" w:lineRule="auto"/>
              <w:rPr>
                <w:rFonts w:ascii="Century Gothic" w:eastAsia="Times New Roman" w:hAnsi="Century Gothic" w:cs="Times New Roman"/>
                <w:sz w:val="24"/>
                <w:szCs w:val="24"/>
              </w:rPr>
            </w:pPr>
          </w:p>
        </w:tc>
      </w:tr>
      <w:tr w:rsidR="00101100" w:rsidRPr="00101100" w14:paraId="6B39C3E1" w14:textId="77777777" w:rsidTr="00101100">
        <w:trPr>
          <w:trHeight w:val="2205"/>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542A2"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Planning and Instruction</w:t>
            </w:r>
          </w:p>
          <w:p w14:paraId="2DDA2D59" w14:textId="77777777" w:rsidR="00101100" w:rsidRPr="00101100" w:rsidRDefault="00101100" w:rsidP="00500D6F">
            <w:pPr>
              <w:numPr>
                <w:ilvl w:val="0"/>
                <w:numId w:val="6"/>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Assessing student learning with the goal of supporting grade-level access and avoiding over-remediation</w:t>
            </w:r>
          </w:p>
          <w:p w14:paraId="260A89C6" w14:textId="77777777" w:rsidR="00101100" w:rsidRPr="00101100" w:rsidRDefault="00101100" w:rsidP="00500D6F">
            <w:pPr>
              <w:numPr>
                <w:ilvl w:val="0"/>
                <w:numId w:val="6"/>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Planning grade-level instruction, using </w:t>
            </w:r>
            <w:r>
              <w:rPr>
                <w:rFonts w:ascii="Century Gothic" w:eastAsia="Times New Roman" w:hAnsi="Century Gothic" w:cs="Arial"/>
                <w:color w:val="000000"/>
                <w:sz w:val="20"/>
                <w:szCs w:val="20"/>
              </w:rPr>
              <w:t>high-quality instructional materials</w:t>
            </w:r>
            <w:r w:rsidR="004923BE">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and the </w:t>
            </w:r>
            <w:hyperlink r:id="rId13" w:history="1">
              <w:r w:rsidRPr="00500D6F">
                <w:rPr>
                  <w:rStyle w:val="Hyperlink"/>
                  <w:rFonts w:ascii="Century Gothic" w:eastAsia="Times New Roman" w:hAnsi="Century Gothic" w:cs="Arial"/>
                  <w:sz w:val="20"/>
                  <w:szCs w:val="20"/>
                </w:rPr>
                <w:t>Essential Instructional Content for 2020-2021</w:t>
              </w:r>
            </w:hyperlink>
            <w:r>
              <w:rPr>
                <w:rFonts w:ascii="Century Gothic" w:eastAsia="Times New Roman" w:hAnsi="Century Gothic" w:cs="Arial"/>
                <w:color w:val="000000"/>
                <w:sz w:val="20"/>
                <w:szCs w:val="20"/>
              </w:rPr>
              <w:t xml:space="preserve"> </w:t>
            </w:r>
            <w:r w:rsidRPr="00101100">
              <w:rPr>
                <w:rFonts w:ascii="Century Gothic" w:eastAsia="Times New Roman" w:hAnsi="Century Gothic" w:cs="Arial"/>
                <w:color w:val="000000"/>
                <w:sz w:val="20"/>
                <w:szCs w:val="20"/>
              </w:rPr>
              <w:t>to inform plans for scaffolding learning </w:t>
            </w:r>
          </w:p>
          <w:p w14:paraId="7D542D9E" w14:textId="77777777" w:rsidR="00101100" w:rsidRDefault="00101100" w:rsidP="00500D6F">
            <w:pPr>
              <w:numPr>
                <w:ilvl w:val="0"/>
                <w:numId w:val="6"/>
              </w:numPr>
              <w:spacing w:after="0" w:line="276" w:lineRule="auto"/>
              <w:textAlignment w:val="baseline"/>
              <w:rPr>
                <w:rFonts w:ascii="Century Gothic" w:eastAsia="Times New Roman" w:hAnsi="Century Gothic" w:cs="Arial"/>
                <w:color w:val="222222"/>
                <w:sz w:val="20"/>
                <w:szCs w:val="20"/>
              </w:rPr>
            </w:pPr>
            <w:r w:rsidRPr="00101100">
              <w:rPr>
                <w:rFonts w:ascii="Century Gothic" w:eastAsia="Times New Roman" w:hAnsi="Century Gothic" w:cs="Arial"/>
                <w:color w:val="222222"/>
                <w:sz w:val="20"/>
                <w:szCs w:val="20"/>
              </w:rPr>
              <w:lastRenderedPageBreak/>
              <w:t>Culturally responsive and sustaining teaching practices that support student discourse, belonging, agency, and identity</w:t>
            </w:r>
          </w:p>
          <w:p w14:paraId="21670B8C" w14:textId="77777777" w:rsidR="00500D6F" w:rsidRDefault="00500D6F" w:rsidP="00500D6F">
            <w:pPr>
              <w:numPr>
                <w:ilvl w:val="0"/>
                <w:numId w:val="6"/>
              </w:numPr>
              <w:spacing w:after="0" w:line="276" w:lineRule="auto"/>
              <w:textAlignment w:val="baseline"/>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See “</w:t>
            </w:r>
            <w:hyperlink r:id="rId14" w:history="1">
              <w:r w:rsidRPr="00500D6F">
                <w:rPr>
                  <w:rStyle w:val="Hyperlink"/>
                  <w:rFonts w:ascii="Century Gothic" w:eastAsia="Times New Roman" w:hAnsi="Century Gothic" w:cs="Arial"/>
                  <w:sz w:val="20"/>
                  <w:szCs w:val="20"/>
                </w:rPr>
                <w:t>Teaching and Learning in 2020-2021: Instructional Materials and Instruction</w:t>
              </w:r>
            </w:hyperlink>
            <w:r>
              <w:rPr>
                <w:rFonts w:ascii="Century Gothic" w:eastAsia="Times New Roman" w:hAnsi="Century Gothic" w:cs="Arial"/>
                <w:color w:val="222222"/>
                <w:sz w:val="20"/>
                <w:szCs w:val="20"/>
              </w:rPr>
              <w:t xml:space="preserve">” </w:t>
            </w:r>
          </w:p>
          <w:p w14:paraId="0932CB29" w14:textId="77777777" w:rsidR="00500D6F" w:rsidRPr="00500D6F" w:rsidRDefault="00500D6F" w:rsidP="00500D6F">
            <w:pPr>
              <w:spacing w:after="0" w:line="276" w:lineRule="auto"/>
              <w:textAlignment w:val="baseline"/>
              <w:rPr>
                <w:rFonts w:ascii="Century Gothic" w:eastAsia="Times New Roman" w:hAnsi="Century Gothic" w:cs="Arial"/>
                <w:color w:val="222222"/>
                <w:sz w:val="20"/>
                <w:szCs w:val="20"/>
              </w:rPr>
            </w:pPr>
          </w:p>
        </w:tc>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CA89A70" w14:textId="77777777" w:rsidR="00101100" w:rsidRPr="00101100" w:rsidRDefault="00101100" w:rsidP="00500D6F">
            <w:pPr>
              <w:spacing w:after="0" w:line="276" w:lineRule="auto"/>
              <w:rPr>
                <w:rFonts w:ascii="Century Gothic" w:eastAsia="Times New Roman" w:hAnsi="Century Gothic" w:cs="Times New Roman"/>
                <w:sz w:val="24"/>
                <w:szCs w:val="24"/>
              </w:rPr>
            </w:pPr>
          </w:p>
        </w:tc>
      </w:tr>
      <w:tr w:rsidR="00101100" w:rsidRPr="00101100" w14:paraId="18EF4373" w14:textId="77777777" w:rsidTr="00101100">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C7F0F"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Teaching Remotely</w:t>
            </w:r>
          </w:p>
          <w:p w14:paraId="3A4320B7" w14:textId="77777777" w:rsidR="00101100" w:rsidRPr="00101100" w:rsidRDefault="00101100" w:rsidP="00500D6F">
            <w:pPr>
              <w:numPr>
                <w:ilvl w:val="0"/>
                <w:numId w:val="7"/>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Student learning system for remote learning</w:t>
            </w:r>
          </w:p>
          <w:p w14:paraId="3C4AE426" w14:textId="77777777" w:rsidR="00101100" w:rsidRPr="00101100" w:rsidRDefault="00101100" w:rsidP="00500D6F">
            <w:pPr>
              <w:numPr>
                <w:ilvl w:val="0"/>
                <w:numId w:val="7"/>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Strategies to </w:t>
            </w:r>
            <w:r w:rsidRPr="00101100">
              <w:rPr>
                <w:rFonts w:ascii="Century Gothic" w:eastAsia="Times New Roman" w:hAnsi="Century Gothic" w:cs="Arial"/>
                <w:b/>
                <w:bCs/>
                <w:color w:val="000000"/>
                <w:sz w:val="20"/>
                <w:szCs w:val="20"/>
              </w:rPr>
              <w:t>support students to learn remotely</w:t>
            </w:r>
            <w:r w:rsidRPr="00101100">
              <w:rPr>
                <w:rFonts w:ascii="Century Gothic" w:eastAsia="Times New Roman" w:hAnsi="Century Gothic" w:cs="Arial"/>
                <w:color w:val="000000"/>
                <w:sz w:val="20"/>
                <w:szCs w:val="20"/>
              </w:rPr>
              <w:t xml:space="preserve"> (e.g., daily lists, checklists, reflections on learning)</w:t>
            </w:r>
          </w:p>
          <w:p w14:paraId="201F4D37" w14:textId="77777777" w:rsidR="00101100" w:rsidRPr="00101100" w:rsidRDefault="00101100" w:rsidP="00500D6F">
            <w:pPr>
              <w:numPr>
                <w:ilvl w:val="0"/>
                <w:numId w:val="7"/>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Instructional </w:t>
            </w:r>
            <w:r w:rsidRPr="00101100">
              <w:rPr>
                <w:rFonts w:ascii="Century Gothic" w:eastAsia="Times New Roman" w:hAnsi="Century Gothic" w:cs="Arial"/>
                <w:b/>
                <w:bCs/>
                <w:color w:val="000000"/>
                <w:sz w:val="20"/>
                <w:szCs w:val="20"/>
              </w:rPr>
              <w:t>strategies to introduce new content remotely</w:t>
            </w:r>
          </w:p>
          <w:p w14:paraId="6BE1EE6D" w14:textId="77777777" w:rsidR="00101100" w:rsidRPr="00101100" w:rsidRDefault="00101100" w:rsidP="00500D6F">
            <w:pPr>
              <w:numPr>
                <w:ilvl w:val="0"/>
                <w:numId w:val="7"/>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 xml:space="preserve">Strategies to </w:t>
            </w:r>
            <w:r w:rsidRPr="00101100">
              <w:rPr>
                <w:rFonts w:ascii="Century Gothic" w:eastAsia="Times New Roman" w:hAnsi="Century Gothic" w:cs="Arial"/>
                <w:b/>
                <w:bCs/>
                <w:color w:val="000000"/>
                <w:sz w:val="20"/>
                <w:szCs w:val="20"/>
              </w:rPr>
              <w:t>engage students and build community in remote learning</w:t>
            </w:r>
            <w:r w:rsidRPr="00101100">
              <w:rPr>
                <w:rFonts w:ascii="Century Gothic" w:eastAsia="Times New Roman" w:hAnsi="Century Gothic" w:cs="Arial"/>
                <w:color w:val="000000"/>
                <w:sz w:val="20"/>
                <w:szCs w:val="20"/>
              </w:rPr>
              <w:t xml:space="preserve"> (e.g., engagement with peers)</w:t>
            </w:r>
          </w:p>
          <w:p w14:paraId="5584B552" w14:textId="77777777" w:rsidR="00101100" w:rsidRPr="00500D6F" w:rsidRDefault="00101100" w:rsidP="00500D6F">
            <w:pPr>
              <w:numPr>
                <w:ilvl w:val="0"/>
                <w:numId w:val="7"/>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shd w:val="clear" w:color="auto" w:fill="FFFFFF"/>
              </w:rPr>
              <w:t>Principles of blended learning and how to apply them, and use/adapt curriculum to plan to deliver hybrid instruction</w:t>
            </w:r>
          </w:p>
          <w:p w14:paraId="5F2CF004" w14:textId="77777777" w:rsidR="00500D6F" w:rsidRDefault="00500D6F" w:rsidP="00500D6F">
            <w:pPr>
              <w:numPr>
                <w:ilvl w:val="0"/>
                <w:numId w:val="7"/>
              </w:numPr>
              <w:spacing w:after="0" w:line="276" w:lineRule="auto"/>
              <w:textAlignment w:val="baseline"/>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See “</w:t>
            </w:r>
            <w:hyperlink r:id="rId15" w:history="1">
              <w:r w:rsidRPr="00500D6F">
                <w:rPr>
                  <w:rStyle w:val="Hyperlink"/>
                  <w:rFonts w:ascii="Century Gothic" w:eastAsia="Times New Roman" w:hAnsi="Century Gothic" w:cs="Arial"/>
                  <w:sz w:val="20"/>
                  <w:szCs w:val="20"/>
                </w:rPr>
                <w:t>Teaching and Learning in 2020-2021: Instructional Materials and Instruction</w:t>
              </w:r>
            </w:hyperlink>
            <w:r>
              <w:rPr>
                <w:rFonts w:ascii="Century Gothic" w:eastAsia="Times New Roman" w:hAnsi="Century Gothic" w:cs="Arial"/>
                <w:color w:val="222222"/>
                <w:sz w:val="20"/>
                <w:szCs w:val="20"/>
              </w:rPr>
              <w:t xml:space="preserve">” </w:t>
            </w:r>
          </w:p>
          <w:p w14:paraId="5A00B280" w14:textId="77777777" w:rsidR="00101100" w:rsidRPr="00101100" w:rsidRDefault="00101100" w:rsidP="00500D6F">
            <w:pPr>
              <w:spacing w:after="0" w:line="276" w:lineRule="auto"/>
              <w:rPr>
                <w:rFonts w:ascii="Century Gothic" w:eastAsia="Times New Roman" w:hAnsi="Century Gothic" w:cs="Times New Roman"/>
                <w:sz w:val="24"/>
                <w:szCs w:val="24"/>
              </w:rPr>
            </w:pPr>
          </w:p>
        </w:tc>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CCBAA"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Observation and Feedback</w:t>
            </w:r>
          </w:p>
          <w:p w14:paraId="36AE1991" w14:textId="77777777" w:rsidR="00101100" w:rsidRPr="00101100" w:rsidRDefault="00101100" w:rsidP="00500D6F">
            <w:pPr>
              <w:numPr>
                <w:ilvl w:val="0"/>
                <w:numId w:val="8"/>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Strategies to observe and monitor remote instruction and teacher collaboration</w:t>
            </w:r>
          </w:p>
          <w:p w14:paraId="50179D3A" w14:textId="77777777" w:rsidR="00101100" w:rsidRPr="00101100" w:rsidRDefault="00101100" w:rsidP="00500D6F">
            <w:pPr>
              <w:numPr>
                <w:ilvl w:val="0"/>
                <w:numId w:val="8"/>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Skills of feedback focused on supporting improvement</w:t>
            </w:r>
          </w:p>
          <w:p w14:paraId="34F793D6" w14:textId="77777777" w:rsidR="00101100" w:rsidRPr="00101100" w:rsidRDefault="00101100" w:rsidP="00500D6F">
            <w:pPr>
              <w:numPr>
                <w:ilvl w:val="0"/>
                <w:numId w:val="8"/>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Structure and system for providing ongoing coaching support to teachers to improve their practice</w:t>
            </w:r>
          </w:p>
        </w:tc>
      </w:tr>
      <w:tr w:rsidR="00101100" w:rsidRPr="00101100" w14:paraId="2480D41C" w14:textId="77777777" w:rsidTr="00101100">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B49ED"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Teachers of ELs and Students with Disabilities</w:t>
            </w:r>
          </w:p>
          <w:p w14:paraId="1C4FD6F3" w14:textId="77777777" w:rsidR="00101100" w:rsidRPr="00101100" w:rsidRDefault="00101100" w:rsidP="00500D6F">
            <w:pPr>
              <w:numPr>
                <w:ilvl w:val="0"/>
                <w:numId w:val="9"/>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Remote instruction strategies (e.g., maximizing opportunities for speaking, checking for understanding) that provide supports to ensure ELs access to grade-level learning remotely </w:t>
            </w:r>
          </w:p>
          <w:p w14:paraId="3DF5F78D" w14:textId="77777777" w:rsidR="00101100" w:rsidRPr="00101100" w:rsidRDefault="00101100" w:rsidP="00500D6F">
            <w:pPr>
              <w:numPr>
                <w:ilvl w:val="0"/>
                <w:numId w:val="9"/>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Remote instruction strategies that provide differentiated instruction for students with disabilities and provide multiple ways for students with disabilities to engage with and access grade-level learning and represent their learning</w:t>
            </w:r>
          </w:p>
          <w:p w14:paraId="2026BCCF" w14:textId="77777777" w:rsidR="00101100" w:rsidRDefault="00101100" w:rsidP="00500D6F">
            <w:pPr>
              <w:numPr>
                <w:ilvl w:val="0"/>
                <w:numId w:val="9"/>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Additional targeted interventions to support students with disabilities’ specific areas of academic and behavioral need in accordance with their IEP</w:t>
            </w:r>
          </w:p>
          <w:p w14:paraId="092609D9" w14:textId="77777777" w:rsidR="00101100" w:rsidRDefault="00500D6F" w:rsidP="00F1759A">
            <w:pPr>
              <w:numPr>
                <w:ilvl w:val="0"/>
                <w:numId w:val="9"/>
              </w:numPr>
              <w:spacing w:after="0" w:line="276" w:lineRule="auto"/>
              <w:textAlignment w:val="baseline"/>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See “</w:t>
            </w:r>
            <w:hyperlink r:id="rId16" w:history="1">
              <w:r w:rsidRPr="00500D6F">
                <w:rPr>
                  <w:rStyle w:val="Hyperlink"/>
                  <w:rFonts w:ascii="Century Gothic" w:eastAsia="Times New Roman" w:hAnsi="Century Gothic" w:cs="Arial"/>
                  <w:sz w:val="20"/>
                  <w:szCs w:val="20"/>
                </w:rPr>
                <w:t>Teaching and Learning in 2020-2021: Instructional Materials and Instruction</w:t>
              </w:r>
            </w:hyperlink>
            <w:r>
              <w:rPr>
                <w:rFonts w:ascii="Century Gothic" w:eastAsia="Times New Roman" w:hAnsi="Century Gothic" w:cs="Arial"/>
                <w:color w:val="222222"/>
                <w:sz w:val="20"/>
                <w:szCs w:val="20"/>
              </w:rPr>
              <w:t xml:space="preserve">” </w:t>
            </w:r>
          </w:p>
          <w:p w14:paraId="13548999" w14:textId="77777777" w:rsidR="0009128C" w:rsidRPr="00F1759A" w:rsidRDefault="0009128C" w:rsidP="0009128C">
            <w:pPr>
              <w:spacing w:after="0" w:line="276" w:lineRule="auto"/>
              <w:ind w:left="720"/>
              <w:textAlignment w:val="baseline"/>
              <w:rPr>
                <w:rFonts w:ascii="Century Gothic" w:eastAsia="Times New Roman" w:hAnsi="Century Gothic" w:cs="Arial"/>
                <w:color w:val="222222"/>
                <w:sz w:val="20"/>
                <w:szCs w:val="20"/>
              </w:rPr>
            </w:pPr>
          </w:p>
        </w:tc>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F7C2A" w14:textId="77777777" w:rsidR="00101100" w:rsidRPr="00101100" w:rsidRDefault="00101100" w:rsidP="00500D6F">
            <w:pPr>
              <w:spacing w:after="0" w:line="276" w:lineRule="auto"/>
              <w:rPr>
                <w:rFonts w:ascii="Century Gothic" w:eastAsia="Times New Roman" w:hAnsi="Century Gothic" w:cs="Times New Roman"/>
                <w:sz w:val="24"/>
                <w:szCs w:val="24"/>
              </w:rPr>
            </w:pPr>
            <w:r w:rsidRPr="00101100">
              <w:rPr>
                <w:rFonts w:ascii="Century Gothic" w:eastAsia="Times New Roman" w:hAnsi="Century Gothic" w:cs="Arial"/>
                <w:b/>
                <w:bCs/>
                <w:color w:val="000000"/>
                <w:sz w:val="20"/>
                <w:szCs w:val="20"/>
              </w:rPr>
              <w:t>Leadership Skills</w:t>
            </w:r>
          </w:p>
          <w:p w14:paraId="11BB18F9"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Effective and inclusive communication</w:t>
            </w:r>
          </w:p>
          <w:p w14:paraId="51B9C765"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Collecting the right data to monitor critical priorities in all scenarios and adjust and improve appropriately </w:t>
            </w:r>
          </w:p>
          <w:p w14:paraId="5F235DB5"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Flexible thinking and action anchored in purpose</w:t>
            </w:r>
          </w:p>
          <w:p w14:paraId="6ACED7CC"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Sharing leadership with teacher and teacher leaders</w:t>
            </w:r>
          </w:p>
          <w:p w14:paraId="1C398E4B"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Establishing high expectations and ensuring appropriate services and supports for students with disabilities and ELs</w:t>
            </w:r>
          </w:p>
          <w:p w14:paraId="67149D59" w14:textId="77777777" w:rsidR="00101100" w:rsidRPr="00101100" w:rsidRDefault="00101100" w:rsidP="00500D6F">
            <w:pPr>
              <w:numPr>
                <w:ilvl w:val="0"/>
                <w:numId w:val="10"/>
              </w:numPr>
              <w:spacing w:after="0" w:line="276" w:lineRule="auto"/>
              <w:textAlignment w:val="baseline"/>
              <w:rPr>
                <w:rFonts w:ascii="Century Gothic" w:eastAsia="Times New Roman" w:hAnsi="Century Gothic" w:cs="Arial"/>
                <w:color w:val="000000"/>
                <w:sz w:val="20"/>
                <w:szCs w:val="20"/>
              </w:rPr>
            </w:pPr>
            <w:r w:rsidRPr="00101100">
              <w:rPr>
                <w:rFonts w:ascii="Century Gothic" w:eastAsia="Times New Roman" w:hAnsi="Century Gothic" w:cs="Arial"/>
                <w:color w:val="000000"/>
                <w:sz w:val="20"/>
                <w:szCs w:val="20"/>
              </w:rPr>
              <w:t>Ability to be responsive in a dynamic environment</w:t>
            </w:r>
          </w:p>
          <w:p w14:paraId="1CE551D3" w14:textId="77777777" w:rsidR="00101100" w:rsidRPr="00101100" w:rsidRDefault="00101100" w:rsidP="00500D6F">
            <w:pPr>
              <w:spacing w:after="0" w:line="276" w:lineRule="auto"/>
              <w:rPr>
                <w:rFonts w:ascii="Century Gothic" w:eastAsia="Times New Roman" w:hAnsi="Century Gothic" w:cs="Times New Roman"/>
                <w:sz w:val="24"/>
                <w:szCs w:val="24"/>
              </w:rPr>
            </w:pPr>
          </w:p>
        </w:tc>
      </w:tr>
    </w:tbl>
    <w:p w14:paraId="7D560272" w14:textId="77777777" w:rsidR="00101100" w:rsidRPr="00101100" w:rsidRDefault="00101100" w:rsidP="00101100">
      <w:pPr>
        <w:spacing w:after="0" w:line="240" w:lineRule="auto"/>
        <w:rPr>
          <w:rFonts w:ascii="Century Gothic" w:eastAsia="Times New Roman" w:hAnsi="Century Gothic" w:cs="Times New Roman"/>
          <w:sz w:val="24"/>
          <w:szCs w:val="24"/>
        </w:rPr>
      </w:pPr>
    </w:p>
    <w:p w14:paraId="67A8CC2B" w14:textId="77777777" w:rsidR="00101100" w:rsidRPr="00661D00" w:rsidRDefault="00101100" w:rsidP="00101100">
      <w:pPr>
        <w:spacing w:after="0" w:line="240" w:lineRule="auto"/>
        <w:rPr>
          <w:rFonts w:ascii="Century Gothic" w:eastAsia="Times New Roman" w:hAnsi="Century Gothic" w:cs="Times New Roman"/>
          <w:sz w:val="18"/>
          <w:szCs w:val="18"/>
        </w:rPr>
      </w:pPr>
      <w:r w:rsidRPr="00661D00">
        <w:rPr>
          <w:rFonts w:ascii="Century Gothic" w:eastAsia="Times New Roman" w:hAnsi="Century Gothic" w:cs="Arial"/>
          <w:b/>
          <w:bCs/>
          <w:color w:val="000000"/>
          <w:sz w:val="18"/>
          <w:szCs w:val="18"/>
        </w:rPr>
        <w:t>*</w:t>
      </w:r>
      <w:r w:rsidRPr="00661D00">
        <w:rPr>
          <w:rFonts w:ascii="Century Gothic" w:eastAsia="Times New Roman" w:hAnsi="Century Gothic" w:cs="Arial"/>
          <w:color w:val="000000"/>
          <w:sz w:val="18"/>
          <w:szCs w:val="18"/>
        </w:rPr>
        <w:t xml:space="preserve"> Novice teachers and teachers new to the school system are included in this population. They have additional professional learning needs related to their experience in teaching, introduction to the school system’s curricular and instructional system, and teaching remotely or in a hybrid model. Initial new teacher training and ongoing support should align to these topics, differentiated to address these teachers’ specific needs (e.g., novice teachers whose spring practice was eliminated/curtailed by school closures).</w:t>
      </w:r>
    </w:p>
    <w:p w14:paraId="51AD7818" w14:textId="77777777" w:rsidR="00101100" w:rsidRPr="00661D00" w:rsidRDefault="00101100" w:rsidP="00101100">
      <w:pPr>
        <w:spacing w:after="0" w:line="240" w:lineRule="auto"/>
        <w:rPr>
          <w:rFonts w:ascii="Century Gothic" w:eastAsia="Times New Roman" w:hAnsi="Century Gothic" w:cs="Times New Roman"/>
          <w:sz w:val="18"/>
          <w:szCs w:val="18"/>
        </w:rPr>
      </w:pPr>
    </w:p>
    <w:p w14:paraId="06E50ED5" w14:textId="77777777" w:rsidR="00101100" w:rsidRPr="00661D00" w:rsidRDefault="00101100" w:rsidP="00101100">
      <w:pPr>
        <w:spacing w:after="0" w:line="240" w:lineRule="auto"/>
        <w:rPr>
          <w:rFonts w:ascii="Century Gothic" w:eastAsia="Times New Roman" w:hAnsi="Century Gothic" w:cs="Times New Roman"/>
          <w:sz w:val="18"/>
          <w:szCs w:val="18"/>
        </w:rPr>
      </w:pPr>
      <w:r w:rsidRPr="00661D00">
        <w:rPr>
          <w:rFonts w:ascii="Century Gothic" w:eastAsia="Times New Roman" w:hAnsi="Century Gothic" w:cs="Arial"/>
          <w:color w:val="000000"/>
          <w:sz w:val="18"/>
          <w:szCs w:val="18"/>
        </w:rPr>
        <w:t>The professional learning of instructional support staff will likely relate to the topics listed under teachers, differentiated based on their roles and responsibilities. </w:t>
      </w:r>
    </w:p>
    <w:p w14:paraId="1C76BA41" w14:textId="77777777" w:rsidR="00101100" w:rsidRPr="00661D00" w:rsidRDefault="00101100" w:rsidP="00101100">
      <w:pPr>
        <w:spacing w:after="0" w:line="240" w:lineRule="auto"/>
        <w:rPr>
          <w:rFonts w:ascii="Century Gothic" w:eastAsia="Times New Roman" w:hAnsi="Century Gothic" w:cs="Times New Roman"/>
          <w:sz w:val="18"/>
          <w:szCs w:val="18"/>
        </w:rPr>
      </w:pPr>
      <w:r w:rsidRPr="00661D00">
        <w:rPr>
          <w:rFonts w:ascii="Century Gothic" w:eastAsia="Times New Roman" w:hAnsi="Century Gothic" w:cs="Arial"/>
          <w:color w:val="000000"/>
          <w:sz w:val="18"/>
          <w:szCs w:val="18"/>
        </w:rPr>
        <w:t> </w:t>
      </w:r>
    </w:p>
    <w:p w14:paraId="11D3FDEC" w14:textId="77777777" w:rsidR="00101100" w:rsidRPr="00661D00" w:rsidRDefault="00101100" w:rsidP="00101100">
      <w:pPr>
        <w:spacing w:after="0" w:line="240" w:lineRule="auto"/>
        <w:rPr>
          <w:rFonts w:ascii="Century Gothic" w:eastAsia="Times New Roman" w:hAnsi="Century Gothic" w:cs="Times New Roman"/>
          <w:sz w:val="18"/>
          <w:szCs w:val="18"/>
        </w:rPr>
      </w:pPr>
      <w:r w:rsidRPr="00661D00">
        <w:rPr>
          <w:rFonts w:ascii="Century Gothic" w:eastAsia="Times New Roman" w:hAnsi="Century Gothic" w:cs="Arial"/>
          <w:b/>
          <w:bCs/>
          <w:color w:val="000000"/>
          <w:sz w:val="18"/>
          <w:szCs w:val="18"/>
        </w:rPr>
        <w:lastRenderedPageBreak/>
        <w:t>**</w:t>
      </w:r>
      <w:r w:rsidR="004923BE" w:rsidRPr="00661D00">
        <w:rPr>
          <w:rFonts w:ascii="Century Gothic" w:eastAsia="Times New Roman" w:hAnsi="Century Gothic" w:cs="Arial"/>
          <w:color w:val="000000"/>
          <w:sz w:val="18"/>
          <w:szCs w:val="18"/>
        </w:rPr>
        <w:t>Co</w:t>
      </w:r>
      <w:r w:rsidRPr="00661D00">
        <w:rPr>
          <w:rFonts w:ascii="Century Gothic" w:eastAsia="Times New Roman" w:hAnsi="Century Gothic" w:cs="Arial"/>
          <w:color w:val="000000"/>
          <w:sz w:val="18"/>
          <w:szCs w:val="18"/>
        </w:rPr>
        <w:t xml:space="preserve">mmon </w:t>
      </w:r>
      <w:r w:rsidR="004923BE" w:rsidRPr="00661D00">
        <w:rPr>
          <w:rFonts w:ascii="Century Gothic" w:eastAsia="Times New Roman" w:hAnsi="Century Gothic" w:cs="Arial"/>
          <w:color w:val="000000"/>
          <w:sz w:val="18"/>
          <w:szCs w:val="18"/>
        </w:rPr>
        <w:t>instructional materials</w:t>
      </w:r>
      <w:r w:rsidRPr="00661D00">
        <w:rPr>
          <w:rFonts w:ascii="Century Gothic" w:eastAsia="Times New Roman" w:hAnsi="Century Gothic" w:cs="Arial"/>
          <w:color w:val="000000"/>
          <w:sz w:val="18"/>
          <w:szCs w:val="18"/>
        </w:rPr>
        <w:t xml:space="preserve"> in which all teachers of the same grade/content teach the same lessons and use the same resources is critical to ensuring equity of access to grade-level learning for all students, productive collaborative planning among teachers, and a more manageable workload for teachers. </w:t>
      </w:r>
    </w:p>
    <w:p w14:paraId="0CC103F4" w14:textId="77777777" w:rsidR="00F566D8" w:rsidRPr="00101100" w:rsidRDefault="00F566D8">
      <w:pPr>
        <w:rPr>
          <w:rFonts w:ascii="Century Gothic" w:hAnsi="Century Gothic"/>
        </w:rPr>
      </w:pPr>
    </w:p>
    <w:sectPr w:rsidR="00F566D8" w:rsidRPr="00101100" w:rsidSect="00661D00">
      <w:headerReference w:type="first" r:id="rId17"/>
      <w:pgSz w:w="12240" w:h="15840"/>
      <w:pgMar w:top="90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9A75" w14:textId="77777777" w:rsidR="0046082B" w:rsidRDefault="0046082B" w:rsidP="00661D00">
      <w:pPr>
        <w:spacing w:after="0" w:line="240" w:lineRule="auto"/>
      </w:pPr>
      <w:r>
        <w:separator/>
      </w:r>
    </w:p>
  </w:endnote>
  <w:endnote w:type="continuationSeparator" w:id="0">
    <w:p w14:paraId="0C5CF696" w14:textId="77777777" w:rsidR="0046082B" w:rsidRDefault="0046082B" w:rsidP="006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3BB3" w14:textId="77777777" w:rsidR="0046082B" w:rsidRDefault="0046082B" w:rsidP="00661D00">
      <w:pPr>
        <w:spacing w:after="0" w:line="240" w:lineRule="auto"/>
      </w:pPr>
      <w:r>
        <w:separator/>
      </w:r>
    </w:p>
  </w:footnote>
  <w:footnote w:type="continuationSeparator" w:id="0">
    <w:p w14:paraId="50DA0A82" w14:textId="77777777" w:rsidR="0046082B" w:rsidRDefault="0046082B" w:rsidP="0066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B8DC" w14:textId="691ACD90" w:rsidR="00661D00" w:rsidRDefault="00661D00">
    <w:pPr>
      <w:pStyle w:val="Header"/>
    </w:pPr>
    <w:r>
      <w:rPr>
        <w:noProof/>
      </w:rPr>
      <w:drawing>
        <wp:inline distT="0" distB="0" distL="0" distR="0" wp14:anchorId="444D0127" wp14:editId="11D9EDBA">
          <wp:extent cx="6858000"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chNebraskaWebHeader-0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1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316"/>
    <w:multiLevelType w:val="multilevel"/>
    <w:tmpl w:val="ECB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3FC3"/>
    <w:multiLevelType w:val="multilevel"/>
    <w:tmpl w:val="BFF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4C7"/>
    <w:multiLevelType w:val="multilevel"/>
    <w:tmpl w:val="F8F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67E8D"/>
    <w:multiLevelType w:val="multilevel"/>
    <w:tmpl w:val="7EB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C0E2B"/>
    <w:multiLevelType w:val="multilevel"/>
    <w:tmpl w:val="7D5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45013"/>
    <w:multiLevelType w:val="multilevel"/>
    <w:tmpl w:val="7E9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F08F3"/>
    <w:multiLevelType w:val="multilevel"/>
    <w:tmpl w:val="03B2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B585E"/>
    <w:multiLevelType w:val="multilevel"/>
    <w:tmpl w:val="B65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355AA"/>
    <w:multiLevelType w:val="multilevel"/>
    <w:tmpl w:val="599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B0CE7"/>
    <w:multiLevelType w:val="multilevel"/>
    <w:tmpl w:val="4D3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D2B1B"/>
    <w:multiLevelType w:val="multilevel"/>
    <w:tmpl w:val="B24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05E1F"/>
    <w:multiLevelType w:val="multilevel"/>
    <w:tmpl w:val="1C80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A2A50"/>
    <w:multiLevelType w:val="multilevel"/>
    <w:tmpl w:val="ED0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1"/>
  </w:num>
  <w:num w:numId="5">
    <w:abstractNumId w:val="7"/>
  </w:num>
  <w:num w:numId="6">
    <w:abstractNumId w:val="8"/>
  </w:num>
  <w:num w:numId="7">
    <w:abstractNumId w:val="3"/>
  </w:num>
  <w:num w:numId="8">
    <w:abstractNumId w:val="9"/>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00"/>
    <w:rsid w:val="0006762E"/>
    <w:rsid w:val="0009128C"/>
    <w:rsid w:val="00101100"/>
    <w:rsid w:val="001F5BA1"/>
    <w:rsid w:val="002616D0"/>
    <w:rsid w:val="00287918"/>
    <w:rsid w:val="00316CA9"/>
    <w:rsid w:val="0032306D"/>
    <w:rsid w:val="003E6032"/>
    <w:rsid w:val="0046082B"/>
    <w:rsid w:val="004923BE"/>
    <w:rsid w:val="0050010D"/>
    <w:rsid w:val="00500D6F"/>
    <w:rsid w:val="00661D00"/>
    <w:rsid w:val="009F0434"/>
    <w:rsid w:val="00B35A75"/>
    <w:rsid w:val="00C163E9"/>
    <w:rsid w:val="00CE776D"/>
    <w:rsid w:val="00DA3A89"/>
    <w:rsid w:val="00E22367"/>
    <w:rsid w:val="00E7589A"/>
    <w:rsid w:val="00F1759A"/>
    <w:rsid w:val="00F5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3493"/>
  <w15:chartTrackingRefBased/>
  <w15:docId w15:val="{F3AB216D-8EBD-451A-8656-0AF34BE3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1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2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100"/>
    <w:rPr>
      <w:rFonts w:ascii="Times New Roman" w:eastAsia="Times New Roman" w:hAnsi="Times New Roman" w:cs="Times New Roman"/>
      <w:b/>
      <w:bCs/>
      <w:sz w:val="36"/>
      <w:szCs w:val="36"/>
    </w:rPr>
  </w:style>
  <w:style w:type="paragraph" w:styleId="NormalWeb">
    <w:name w:val="Normal (Web)"/>
    <w:basedOn w:val="Normal"/>
    <w:uiPriority w:val="99"/>
    <w:unhideWhenUsed/>
    <w:rsid w:val="001011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100"/>
    <w:rPr>
      <w:color w:val="0000FF"/>
      <w:u w:val="single"/>
    </w:rPr>
  </w:style>
  <w:style w:type="character" w:customStyle="1" w:styleId="Heading3Char">
    <w:name w:val="Heading 3 Char"/>
    <w:basedOn w:val="DefaultParagraphFont"/>
    <w:link w:val="Heading3"/>
    <w:uiPriority w:val="9"/>
    <w:semiHidden/>
    <w:rsid w:val="004923B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7589A"/>
    <w:rPr>
      <w:sz w:val="16"/>
      <w:szCs w:val="16"/>
    </w:rPr>
  </w:style>
  <w:style w:type="paragraph" w:styleId="CommentText">
    <w:name w:val="annotation text"/>
    <w:basedOn w:val="Normal"/>
    <w:link w:val="CommentTextChar"/>
    <w:uiPriority w:val="99"/>
    <w:semiHidden/>
    <w:unhideWhenUsed/>
    <w:rsid w:val="00E7589A"/>
    <w:pPr>
      <w:spacing w:line="240" w:lineRule="auto"/>
    </w:pPr>
    <w:rPr>
      <w:sz w:val="20"/>
      <w:szCs w:val="20"/>
    </w:rPr>
  </w:style>
  <w:style w:type="character" w:customStyle="1" w:styleId="CommentTextChar">
    <w:name w:val="Comment Text Char"/>
    <w:basedOn w:val="DefaultParagraphFont"/>
    <w:link w:val="CommentText"/>
    <w:uiPriority w:val="99"/>
    <w:semiHidden/>
    <w:rsid w:val="00E7589A"/>
    <w:rPr>
      <w:sz w:val="20"/>
      <w:szCs w:val="20"/>
    </w:rPr>
  </w:style>
  <w:style w:type="paragraph" w:styleId="CommentSubject">
    <w:name w:val="annotation subject"/>
    <w:basedOn w:val="CommentText"/>
    <w:next w:val="CommentText"/>
    <w:link w:val="CommentSubjectChar"/>
    <w:uiPriority w:val="99"/>
    <w:semiHidden/>
    <w:unhideWhenUsed/>
    <w:rsid w:val="00E7589A"/>
    <w:rPr>
      <w:b/>
      <w:bCs/>
    </w:rPr>
  </w:style>
  <w:style w:type="character" w:customStyle="1" w:styleId="CommentSubjectChar">
    <w:name w:val="Comment Subject Char"/>
    <w:basedOn w:val="CommentTextChar"/>
    <w:link w:val="CommentSubject"/>
    <w:uiPriority w:val="99"/>
    <w:semiHidden/>
    <w:rsid w:val="00E7589A"/>
    <w:rPr>
      <w:b/>
      <w:bCs/>
      <w:sz w:val="20"/>
      <w:szCs w:val="20"/>
    </w:rPr>
  </w:style>
  <w:style w:type="paragraph" w:styleId="BalloonText">
    <w:name w:val="Balloon Text"/>
    <w:basedOn w:val="Normal"/>
    <w:link w:val="BalloonTextChar"/>
    <w:uiPriority w:val="99"/>
    <w:semiHidden/>
    <w:unhideWhenUsed/>
    <w:rsid w:val="00E7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9A"/>
    <w:rPr>
      <w:rFonts w:ascii="Segoe UI" w:hAnsi="Segoe UI" w:cs="Segoe UI"/>
      <w:sz w:val="18"/>
      <w:szCs w:val="18"/>
    </w:rPr>
  </w:style>
  <w:style w:type="paragraph" w:styleId="Header">
    <w:name w:val="header"/>
    <w:basedOn w:val="Normal"/>
    <w:link w:val="HeaderChar"/>
    <w:uiPriority w:val="99"/>
    <w:unhideWhenUsed/>
    <w:rsid w:val="0066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00"/>
  </w:style>
  <w:style w:type="paragraph" w:styleId="Footer">
    <w:name w:val="footer"/>
    <w:basedOn w:val="Normal"/>
    <w:link w:val="FooterChar"/>
    <w:uiPriority w:val="99"/>
    <w:unhideWhenUsed/>
    <w:rsid w:val="0066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96220">
      <w:bodyDiv w:val="1"/>
      <w:marLeft w:val="0"/>
      <w:marRight w:val="0"/>
      <w:marTop w:val="0"/>
      <w:marBottom w:val="0"/>
      <w:divBdr>
        <w:top w:val="none" w:sz="0" w:space="0" w:color="auto"/>
        <w:left w:val="none" w:sz="0" w:space="0" w:color="auto"/>
        <w:bottom w:val="none" w:sz="0" w:space="0" w:color="auto"/>
        <w:right w:val="none" w:sz="0" w:space="0" w:color="auto"/>
      </w:divBdr>
      <w:divsChild>
        <w:div w:id="438795417">
          <w:marLeft w:val="-108"/>
          <w:marRight w:val="0"/>
          <w:marTop w:val="0"/>
          <w:marBottom w:val="0"/>
          <w:divBdr>
            <w:top w:val="none" w:sz="0" w:space="0" w:color="auto"/>
            <w:left w:val="none" w:sz="0" w:space="0" w:color="auto"/>
            <w:bottom w:val="none" w:sz="0" w:space="0" w:color="auto"/>
            <w:right w:val="none" w:sz="0" w:space="0" w:color="auto"/>
          </w:divBdr>
        </w:div>
      </w:divsChild>
    </w:div>
    <w:div w:id="6659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nchne.com/wp-content/uploads/2020/07/Guidance-for-Engagement_7.23.2020.docx" TargetMode="External"/><Relationship Id="rId13" Type="http://schemas.openxmlformats.org/officeDocument/2006/relationships/hyperlink" Target="https://www.education.ne.gov/tl/essential-content-for-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unchne.com/wp-content/uploads/2020/07/Guidance-for-Wellbeing-and-Connection_7.23.2020.docx" TargetMode="External"/><Relationship Id="rId12" Type="http://schemas.openxmlformats.org/officeDocument/2006/relationships/hyperlink" Target="https://www.erstrategies.org/toolkits/covid_school_comeback_mode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unchne.com/wp-content/uploads/2020/07/Guidance-for-Instruction_7.23.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unchne.com/wp-content/uploads/2020/07/NE.Scenario.Planning.July2020.pdf" TargetMode="External"/><Relationship Id="rId5" Type="http://schemas.openxmlformats.org/officeDocument/2006/relationships/footnotes" Target="footnotes.xml"/><Relationship Id="rId15" Type="http://schemas.openxmlformats.org/officeDocument/2006/relationships/hyperlink" Target="https://www.launchne.com/wp-content/uploads/2020/07/Guidance-for-Instruction_7.23.2020.docx" TargetMode="External"/><Relationship Id="rId10" Type="http://schemas.openxmlformats.org/officeDocument/2006/relationships/hyperlink" Target="https://www.launchne.com/wp-content/uploads/2020/07/PlanningASafeRetur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unchne.com/wp-content/uploads/2020/09/CPESEducator.pdf" TargetMode="External"/><Relationship Id="rId14" Type="http://schemas.openxmlformats.org/officeDocument/2006/relationships/hyperlink" Target="https://www.launchne.com/wp-content/uploads/2020/07/Guidance-for-Instruction_7.23.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Epler</dc:creator>
  <cp:keywords/>
  <dc:description/>
  <cp:lastModifiedBy>Katie Bieber</cp:lastModifiedBy>
  <cp:revision>3</cp:revision>
  <dcterms:created xsi:type="dcterms:W3CDTF">2020-10-07T20:50:00Z</dcterms:created>
  <dcterms:modified xsi:type="dcterms:W3CDTF">2020-10-07T21:04:00Z</dcterms:modified>
</cp:coreProperties>
</file>